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7B4" w:rsidRPr="00B67106" w:rsidRDefault="00B67106" w:rsidP="00B67106">
      <w:pPr>
        <w:pStyle w:val="a3"/>
        <w:ind w:left="5954"/>
        <w:jc w:val="center"/>
        <w:rPr>
          <w:sz w:val="20"/>
          <w:szCs w:val="20"/>
          <w:u w:val="none"/>
        </w:rPr>
      </w:pPr>
      <w:r>
        <w:rPr>
          <w:rStyle w:val="fontstyle01"/>
        </w:rPr>
        <w:t>Додаток 2</w:t>
      </w:r>
      <w:r>
        <w:rPr>
          <w:rFonts w:ascii="DejaVuSerif" w:hAnsi="DejaVuSerif"/>
          <w:color w:val="000000"/>
        </w:rPr>
        <w:br/>
      </w:r>
      <w:r>
        <w:rPr>
          <w:rStyle w:val="fontstyle01"/>
        </w:rPr>
        <w:t>до Порядку передачі документації для</w:t>
      </w:r>
      <w:r>
        <w:rPr>
          <w:rFonts w:ascii="DejaVuSerif" w:hAnsi="DejaVuSerif"/>
          <w:color w:val="000000"/>
        </w:rPr>
        <w:br/>
      </w:r>
      <w:r>
        <w:rPr>
          <w:rStyle w:val="fontstyle01"/>
        </w:rPr>
        <w:t>надання висновку з оцінки впливу на</w:t>
      </w:r>
      <w:r>
        <w:rPr>
          <w:rFonts w:ascii="DejaVuSerif" w:hAnsi="DejaVuSerif"/>
          <w:color w:val="000000"/>
        </w:rPr>
        <w:br/>
      </w:r>
      <w:r>
        <w:rPr>
          <w:rStyle w:val="fontstyle01"/>
        </w:rPr>
        <w:t>довкілля та фінансування оцінки</w:t>
      </w:r>
      <w:r>
        <w:rPr>
          <w:rFonts w:ascii="DejaVuSerif" w:hAnsi="DejaVuSerif"/>
          <w:color w:val="000000"/>
        </w:rPr>
        <w:br/>
      </w:r>
      <w:r>
        <w:rPr>
          <w:rStyle w:val="fontstyle01"/>
        </w:rPr>
        <w:t>впливу на довкілля</w:t>
      </w:r>
      <w:r>
        <w:rPr>
          <w:rFonts w:ascii="DejaVuSerif" w:hAnsi="DejaVuSerif"/>
          <w:color w:val="000000"/>
        </w:rPr>
        <w:br/>
      </w:r>
      <w:r>
        <w:rPr>
          <w:rStyle w:val="fontstyle01"/>
          <w:sz w:val="24"/>
          <w:szCs w:val="24"/>
        </w:rPr>
        <w:t>Дата:</w:t>
      </w:r>
      <w:r>
        <w:rPr>
          <w:rFonts w:ascii="DejaVuSerif" w:hAnsi="DejaVuSerif"/>
          <w:color w:val="000000"/>
        </w:rPr>
        <w:br/>
      </w:r>
      <w:r>
        <w:rPr>
          <w:rStyle w:val="fontstyle01"/>
          <w:sz w:val="16"/>
          <w:szCs w:val="16"/>
        </w:rPr>
        <w:t>(дата офіційного опублікування в Єдиному</w:t>
      </w:r>
      <w:r>
        <w:rPr>
          <w:rFonts w:ascii="DejaVuSerif" w:hAnsi="DejaVuSerif"/>
          <w:color w:val="000000"/>
          <w:sz w:val="16"/>
          <w:szCs w:val="16"/>
        </w:rPr>
        <w:br/>
      </w:r>
      <w:r>
        <w:rPr>
          <w:rStyle w:val="fontstyle01"/>
          <w:sz w:val="16"/>
          <w:szCs w:val="16"/>
        </w:rPr>
        <w:t>реєстрі з оцінки впливу на довкілля</w:t>
      </w:r>
      <w:r>
        <w:rPr>
          <w:rFonts w:ascii="DejaVuSerif" w:hAnsi="DejaVuSerif"/>
          <w:color w:val="000000"/>
          <w:sz w:val="16"/>
          <w:szCs w:val="16"/>
        </w:rPr>
        <w:br/>
      </w:r>
      <w:r>
        <w:rPr>
          <w:rStyle w:val="fontstyle01"/>
          <w:sz w:val="16"/>
          <w:szCs w:val="16"/>
        </w:rPr>
        <w:t>(автоматично генерується програмними</w:t>
      </w:r>
      <w:r>
        <w:rPr>
          <w:rFonts w:ascii="DejaVuSerif" w:hAnsi="DejaVuSerif"/>
          <w:color w:val="000000"/>
          <w:sz w:val="16"/>
          <w:szCs w:val="16"/>
        </w:rPr>
        <w:br/>
      </w:r>
      <w:r>
        <w:rPr>
          <w:rStyle w:val="fontstyle01"/>
          <w:sz w:val="16"/>
          <w:szCs w:val="16"/>
        </w:rPr>
        <w:t>засобами ведення Єдиного реєстру з оцінки</w:t>
      </w:r>
      <w:r>
        <w:rPr>
          <w:rFonts w:ascii="DejaVuSerif" w:hAnsi="DejaVuSerif"/>
          <w:color w:val="000000"/>
          <w:sz w:val="16"/>
          <w:szCs w:val="16"/>
        </w:rPr>
        <w:br/>
      </w:r>
      <w:r>
        <w:rPr>
          <w:rStyle w:val="fontstyle01"/>
          <w:sz w:val="16"/>
          <w:szCs w:val="16"/>
        </w:rPr>
        <w:t>впливу на довкілля не зазначається</w:t>
      </w:r>
      <w:r>
        <w:rPr>
          <w:rFonts w:ascii="DejaVuSerif" w:hAnsi="DejaVuSerif"/>
          <w:color w:val="000000"/>
          <w:sz w:val="16"/>
          <w:szCs w:val="16"/>
        </w:rPr>
        <w:br/>
      </w:r>
      <w:r>
        <w:rPr>
          <w:rStyle w:val="fontstyle01"/>
          <w:sz w:val="16"/>
          <w:szCs w:val="16"/>
        </w:rPr>
        <w:t>суб’єктом господарювання)</w:t>
      </w:r>
      <w:r>
        <w:rPr>
          <w:rFonts w:ascii="DejaVuSerif" w:hAnsi="DejaVuSerif"/>
          <w:color w:val="000000"/>
          <w:sz w:val="16"/>
          <w:szCs w:val="16"/>
        </w:rPr>
        <w:br/>
      </w:r>
      <w:r>
        <w:rPr>
          <w:rStyle w:val="fontstyle01"/>
          <w:sz w:val="24"/>
          <w:szCs w:val="24"/>
        </w:rPr>
        <w:t>Реєстраційний номер 7430</w:t>
      </w:r>
      <w:r>
        <w:rPr>
          <w:rFonts w:ascii="DejaVuSerif" w:hAnsi="DejaVuSerif"/>
          <w:color w:val="000000"/>
        </w:rPr>
        <w:br/>
      </w:r>
      <w:r>
        <w:rPr>
          <w:rStyle w:val="fontstyle01"/>
          <w:sz w:val="16"/>
          <w:szCs w:val="16"/>
        </w:rPr>
        <w:t>(реєстраційний номер справи про оцінку</w:t>
      </w:r>
      <w:r>
        <w:rPr>
          <w:rFonts w:ascii="DejaVuSerif" w:hAnsi="DejaVuSerif"/>
          <w:color w:val="000000"/>
          <w:sz w:val="16"/>
          <w:szCs w:val="16"/>
        </w:rPr>
        <w:br/>
      </w:r>
      <w:r>
        <w:rPr>
          <w:rStyle w:val="fontstyle01"/>
          <w:sz w:val="16"/>
          <w:szCs w:val="16"/>
        </w:rPr>
        <w:t>впливу на довкілля планованої діяльності</w:t>
      </w:r>
      <w:r>
        <w:rPr>
          <w:rFonts w:ascii="DejaVuSerif" w:hAnsi="DejaVuSerif"/>
          <w:color w:val="000000"/>
          <w:sz w:val="16"/>
          <w:szCs w:val="16"/>
        </w:rPr>
        <w:br/>
      </w:r>
      <w:r>
        <w:rPr>
          <w:rStyle w:val="fontstyle01"/>
          <w:sz w:val="16"/>
          <w:szCs w:val="16"/>
        </w:rPr>
        <w:t>(автоматично генерується програмними</w:t>
      </w:r>
      <w:r>
        <w:rPr>
          <w:rFonts w:ascii="DejaVuSerif" w:hAnsi="DejaVuSerif"/>
          <w:color w:val="000000"/>
          <w:sz w:val="16"/>
          <w:szCs w:val="16"/>
        </w:rPr>
        <w:br/>
      </w:r>
      <w:r>
        <w:rPr>
          <w:rStyle w:val="fontstyle01"/>
          <w:sz w:val="16"/>
          <w:szCs w:val="16"/>
        </w:rPr>
        <w:t>засобами ведення Єдиного реєстру з оцінки</w:t>
      </w:r>
      <w:r>
        <w:rPr>
          <w:rFonts w:ascii="DejaVuSerif" w:hAnsi="DejaVuSerif"/>
          <w:color w:val="000000"/>
          <w:sz w:val="16"/>
          <w:szCs w:val="16"/>
        </w:rPr>
        <w:br/>
      </w:r>
      <w:r>
        <w:rPr>
          <w:rStyle w:val="fontstyle01"/>
          <w:sz w:val="16"/>
          <w:szCs w:val="16"/>
        </w:rPr>
        <w:t>впливу на довкілля, для паперової версії</w:t>
      </w:r>
      <w:r>
        <w:rPr>
          <w:rFonts w:ascii="DejaVuSerif" w:hAnsi="DejaVuSerif"/>
          <w:color w:val="000000"/>
          <w:sz w:val="16"/>
          <w:szCs w:val="16"/>
        </w:rPr>
        <w:br/>
      </w:r>
      <w:r>
        <w:rPr>
          <w:rStyle w:val="fontstyle01"/>
          <w:sz w:val="16"/>
          <w:szCs w:val="16"/>
        </w:rPr>
        <w:t>зазначається суб’єктом господарювання</w:t>
      </w:r>
    </w:p>
    <w:p w:rsidR="004207B4" w:rsidRPr="00B67106" w:rsidRDefault="004207B4" w:rsidP="00B67106">
      <w:pPr>
        <w:pStyle w:val="a3"/>
        <w:ind w:firstLine="426"/>
        <w:jc w:val="center"/>
        <w:rPr>
          <w:sz w:val="20"/>
          <w:szCs w:val="20"/>
          <w:u w:val="none"/>
        </w:rPr>
      </w:pPr>
    </w:p>
    <w:p w:rsidR="00B67106" w:rsidRDefault="00B67106" w:rsidP="00B67106">
      <w:pPr>
        <w:pStyle w:val="a3"/>
        <w:jc w:val="center"/>
        <w:rPr>
          <w:rFonts w:ascii="DejaVuSerif" w:hAnsi="DejaVuSerif"/>
          <w:color w:val="000000"/>
          <w:sz w:val="24"/>
          <w:szCs w:val="24"/>
          <w:u w:val="none"/>
        </w:rPr>
      </w:pPr>
      <w:r w:rsidRPr="00B67106">
        <w:rPr>
          <w:rFonts w:ascii="DejaVuSerif-Bold" w:hAnsi="DejaVuSerif-Bold"/>
          <w:b/>
          <w:bCs/>
          <w:color w:val="000000"/>
          <w:sz w:val="36"/>
          <w:szCs w:val="36"/>
          <w:u w:val="none"/>
        </w:rPr>
        <w:t>ПОВІДОМЛЕННЯ</w:t>
      </w:r>
      <w:r w:rsidRPr="00B67106">
        <w:rPr>
          <w:rFonts w:ascii="DejaVuSerif-Bold" w:hAnsi="DejaVuSerif-Bold"/>
          <w:b/>
          <w:bCs/>
          <w:color w:val="000000"/>
          <w:sz w:val="36"/>
          <w:szCs w:val="36"/>
          <w:u w:val="none"/>
        </w:rPr>
        <w:br/>
        <w:t>про плановану діяльність, яка підлягає оцінці</w:t>
      </w:r>
      <w:r w:rsidRPr="00B67106">
        <w:rPr>
          <w:rFonts w:ascii="DejaVuSerif-Bold" w:hAnsi="DejaVuSerif-Bold"/>
          <w:b/>
          <w:bCs/>
          <w:color w:val="000000"/>
          <w:sz w:val="36"/>
          <w:szCs w:val="36"/>
          <w:u w:val="none"/>
        </w:rPr>
        <w:br/>
        <w:t>впливу на довкілля</w:t>
      </w:r>
      <w:r w:rsidRPr="00B67106">
        <w:rPr>
          <w:rFonts w:ascii="DejaVuSerif-Bold" w:hAnsi="DejaVuSerif-Bold"/>
          <w:b/>
          <w:bCs/>
          <w:color w:val="000000"/>
          <w:sz w:val="36"/>
          <w:szCs w:val="36"/>
          <w:u w:val="none"/>
        </w:rPr>
        <w:br/>
      </w:r>
      <w:r w:rsidRPr="00B67106">
        <w:rPr>
          <w:rFonts w:ascii="DejaVuSerif" w:hAnsi="DejaVuSerif"/>
          <w:color w:val="000000"/>
          <w:sz w:val="24"/>
          <w:szCs w:val="24"/>
          <w:u w:val="none"/>
        </w:rPr>
        <w:t>КОМУНАЛЬНЕ УНІТАРНЕ ПІДПРИЄМСТВО "ЕКОВІН" 33810743</w:t>
      </w:r>
      <w:r w:rsidRPr="00B67106">
        <w:rPr>
          <w:rFonts w:ascii="DejaVuSerif" w:hAnsi="DejaVuSerif"/>
          <w:color w:val="000000"/>
          <w:u w:val="none"/>
        </w:rPr>
        <w:br/>
      </w:r>
      <w:r w:rsidRPr="00B67106">
        <w:rPr>
          <w:rFonts w:ascii="DejaVuSerif" w:hAnsi="DejaVuSerif"/>
          <w:color w:val="000000"/>
          <w:sz w:val="16"/>
          <w:szCs w:val="16"/>
          <w:u w:val="none"/>
        </w:rPr>
        <w:t>(повне найменування юридичної особи, код згідно з ЄДРПОУ або прізвище, ім’я та по батькові фізичної особи - підприємця,</w:t>
      </w:r>
      <w:r w:rsidRPr="00B67106">
        <w:rPr>
          <w:rFonts w:ascii="DejaVuSerif" w:hAnsi="DejaVuSerif"/>
          <w:color w:val="000000"/>
          <w:sz w:val="16"/>
          <w:szCs w:val="16"/>
          <w:u w:val="none"/>
        </w:rPr>
        <w:br/>
        <w:t>ідентифікаційний код або серія та номер паспорта (для фізичних осіб, які через свої релігійні переконання відмовляються від прийняття</w:t>
      </w:r>
      <w:r w:rsidRPr="00B67106">
        <w:rPr>
          <w:rFonts w:ascii="DejaVuSerif" w:hAnsi="DejaVuSerif"/>
          <w:color w:val="000000"/>
          <w:sz w:val="16"/>
          <w:szCs w:val="16"/>
          <w:u w:val="none"/>
        </w:rPr>
        <w:br/>
        <w:t>реєстраційного номера облікової картки платника податків та офіційно повідомили про це відповідному контролюючому органу і мають</w:t>
      </w:r>
      <w:r w:rsidRPr="00B67106">
        <w:rPr>
          <w:rFonts w:ascii="DejaVuSerif" w:hAnsi="DejaVuSerif"/>
          <w:color w:val="000000"/>
          <w:sz w:val="16"/>
          <w:szCs w:val="16"/>
          <w:u w:val="none"/>
        </w:rPr>
        <w:br/>
        <w:t>відмітку у паспорті)</w:t>
      </w:r>
      <w:r w:rsidRPr="00B67106">
        <w:rPr>
          <w:rFonts w:ascii="DejaVuSerif" w:hAnsi="DejaVuSerif"/>
          <w:color w:val="000000"/>
          <w:sz w:val="16"/>
          <w:szCs w:val="16"/>
          <w:u w:val="none"/>
        </w:rPr>
        <w:br/>
      </w:r>
      <w:r w:rsidRPr="00B67106">
        <w:rPr>
          <w:rFonts w:ascii="DejaVuSerif" w:hAnsi="DejaVuSerif"/>
          <w:color w:val="000000"/>
          <w:sz w:val="24"/>
          <w:szCs w:val="24"/>
          <w:u w:val="none"/>
        </w:rPr>
        <w:t>інформує про намір провадити плановану діяльність та оцінку її впливу на довкілля.</w:t>
      </w:r>
    </w:p>
    <w:p w:rsidR="004207B4" w:rsidRPr="00B67106" w:rsidRDefault="00B67106" w:rsidP="00DE14D4">
      <w:pPr>
        <w:pStyle w:val="a3"/>
        <w:ind w:left="284" w:firstLine="283"/>
        <w:rPr>
          <w:sz w:val="20"/>
          <w:szCs w:val="20"/>
          <w:u w:val="none"/>
        </w:rPr>
      </w:pPr>
      <w:r w:rsidRPr="00B67106">
        <w:rPr>
          <w:rFonts w:ascii="DejaVuSerif" w:hAnsi="DejaVuSerif"/>
          <w:color w:val="000000"/>
          <w:sz w:val="24"/>
          <w:szCs w:val="24"/>
          <w:u w:val="none"/>
        </w:rPr>
        <w:t>1. Інформація про суб’єкта господарювання.</w:t>
      </w:r>
      <w:r w:rsidRPr="00B67106">
        <w:rPr>
          <w:rFonts w:ascii="DejaVuSerif" w:hAnsi="DejaVuSerif"/>
          <w:color w:val="000000"/>
          <w:u w:val="none"/>
        </w:rPr>
        <w:br/>
      </w:r>
      <w:r w:rsidRPr="00B67106">
        <w:rPr>
          <w:rFonts w:ascii="DejaVuSerif" w:hAnsi="DejaVuSerif"/>
          <w:color w:val="000000"/>
          <w:sz w:val="24"/>
          <w:szCs w:val="24"/>
          <w:u w:val="none"/>
        </w:rPr>
        <w:t xml:space="preserve">Україна, 21037, Вінницька обл., Вінницький р-н, місто Вінниця, </w:t>
      </w:r>
      <w:proofErr w:type="spellStart"/>
      <w:r w:rsidRPr="00B67106">
        <w:rPr>
          <w:rFonts w:ascii="DejaVuSerif" w:hAnsi="DejaVuSerif"/>
          <w:color w:val="000000"/>
          <w:sz w:val="24"/>
          <w:szCs w:val="24"/>
          <w:u w:val="none"/>
        </w:rPr>
        <w:t>Сабарівське</w:t>
      </w:r>
      <w:proofErr w:type="spellEnd"/>
      <w:r w:rsidRPr="00B67106">
        <w:rPr>
          <w:rFonts w:ascii="DejaVuSerif" w:hAnsi="DejaVuSerif"/>
          <w:color w:val="000000"/>
          <w:sz w:val="24"/>
          <w:szCs w:val="24"/>
          <w:u w:val="none"/>
        </w:rPr>
        <w:t xml:space="preserve"> шосе, будинок 7</w:t>
      </w:r>
      <w:r w:rsidRPr="00B67106">
        <w:rPr>
          <w:rFonts w:ascii="DejaVuSerif" w:hAnsi="DejaVuSerif"/>
          <w:color w:val="000000"/>
          <w:u w:val="none"/>
        </w:rPr>
        <w:br/>
      </w:r>
      <w:r w:rsidRPr="00B67106">
        <w:rPr>
          <w:rFonts w:ascii="DejaVuSerif" w:hAnsi="DejaVuSerif"/>
          <w:color w:val="000000"/>
          <w:sz w:val="16"/>
          <w:szCs w:val="16"/>
          <w:u w:val="none"/>
        </w:rPr>
        <w:t>(місцезнаходження юридичної особи або місце провадження діяльності фізичної особи - підприємця (поштовий індекс, адреса),</w:t>
      </w:r>
      <w:r w:rsidRPr="00B67106">
        <w:rPr>
          <w:rFonts w:ascii="DejaVuSerif" w:hAnsi="DejaVuSerif"/>
          <w:color w:val="000000"/>
          <w:sz w:val="16"/>
          <w:szCs w:val="16"/>
          <w:u w:val="none"/>
        </w:rPr>
        <w:br/>
        <w:t>контактний номер телефону)</w:t>
      </w:r>
      <w:r w:rsidRPr="00B67106">
        <w:rPr>
          <w:rFonts w:ascii="DejaVuSerif" w:hAnsi="DejaVuSerif"/>
          <w:color w:val="000000"/>
          <w:sz w:val="16"/>
          <w:szCs w:val="16"/>
          <w:u w:val="none"/>
        </w:rPr>
        <w:br/>
      </w:r>
      <w:r w:rsidRPr="00B67106">
        <w:rPr>
          <w:rFonts w:ascii="DejaVuSerif" w:hAnsi="DejaVuSerif"/>
          <w:color w:val="000000"/>
          <w:sz w:val="24"/>
          <w:szCs w:val="24"/>
          <w:u w:val="none"/>
        </w:rPr>
        <w:t>2. Планована діяльність, її характеристика, технічні альтернативи.</w:t>
      </w:r>
      <w:r w:rsidRPr="00B67106">
        <w:rPr>
          <w:rFonts w:ascii="DejaVuSerif" w:hAnsi="DejaVuSerif"/>
          <w:color w:val="000000"/>
          <w:u w:val="none"/>
        </w:rPr>
        <w:br/>
      </w:r>
      <w:r w:rsidRPr="00B67106">
        <w:rPr>
          <w:rFonts w:ascii="DejaVuSerif" w:hAnsi="DejaVuSerif"/>
          <w:color w:val="000000"/>
          <w:sz w:val="24"/>
          <w:szCs w:val="24"/>
          <w:u w:val="none"/>
        </w:rPr>
        <w:t>Планована діяльність, її характеристика.</w:t>
      </w:r>
      <w:r w:rsidRPr="00B67106">
        <w:rPr>
          <w:rFonts w:ascii="DejaVuSerif" w:hAnsi="DejaVuSerif"/>
          <w:color w:val="000000"/>
          <w:u w:val="none"/>
        </w:rPr>
        <w:br/>
      </w:r>
      <w:r w:rsidRPr="00B67106">
        <w:rPr>
          <w:rFonts w:ascii="DejaVuSerif" w:hAnsi="DejaVuSerif"/>
          <w:color w:val="000000"/>
          <w:sz w:val="24"/>
          <w:szCs w:val="24"/>
          <w:u w:val="none"/>
        </w:rPr>
        <w:t>Нове будівництво газозбірної системи на полігоні твердих побутових відходів для виробництва</w:t>
      </w:r>
      <w:r w:rsidRPr="00B67106">
        <w:rPr>
          <w:rFonts w:ascii="DejaVuSerif" w:hAnsi="DejaVuSerif"/>
          <w:color w:val="000000"/>
          <w:u w:val="none"/>
        </w:rPr>
        <w:br/>
      </w:r>
      <w:r w:rsidRPr="00B67106">
        <w:rPr>
          <w:rFonts w:ascii="DejaVuSerif" w:hAnsi="DejaVuSerif"/>
          <w:color w:val="000000"/>
          <w:sz w:val="24"/>
          <w:szCs w:val="24"/>
          <w:u w:val="none"/>
        </w:rPr>
        <w:t xml:space="preserve">електроенергії з біогазу за межами с. </w:t>
      </w:r>
      <w:proofErr w:type="spellStart"/>
      <w:r w:rsidRPr="00B67106">
        <w:rPr>
          <w:rFonts w:ascii="DejaVuSerif" w:hAnsi="DejaVuSerif"/>
          <w:color w:val="000000"/>
          <w:sz w:val="24"/>
          <w:szCs w:val="24"/>
          <w:u w:val="none"/>
        </w:rPr>
        <w:t>Стадниця</w:t>
      </w:r>
      <w:proofErr w:type="spellEnd"/>
      <w:r w:rsidRPr="00B67106">
        <w:rPr>
          <w:rFonts w:ascii="DejaVuSerif" w:hAnsi="DejaVuSerif"/>
          <w:color w:val="000000"/>
          <w:sz w:val="24"/>
          <w:szCs w:val="24"/>
          <w:u w:val="none"/>
        </w:rPr>
        <w:t xml:space="preserve"> Вінницької МТГ Вінницького району Вінницької</w:t>
      </w:r>
      <w:r w:rsidRPr="00B67106">
        <w:rPr>
          <w:rFonts w:ascii="DejaVuSerif" w:hAnsi="DejaVuSerif"/>
          <w:color w:val="000000"/>
          <w:u w:val="none"/>
        </w:rPr>
        <w:br/>
      </w:r>
      <w:r w:rsidRPr="00B67106">
        <w:rPr>
          <w:rFonts w:ascii="DejaVuSerif" w:hAnsi="DejaVuSerif"/>
          <w:color w:val="000000"/>
          <w:sz w:val="24"/>
          <w:szCs w:val="24"/>
          <w:u w:val="none"/>
        </w:rPr>
        <w:t>області.</w:t>
      </w:r>
      <w:r w:rsidRPr="00B67106">
        <w:rPr>
          <w:rFonts w:ascii="DejaVuSerif" w:hAnsi="DejaVuSerif"/>
          <w:color w:val="000000"/>
          <w:u w:val="none"/>
        </w:rPr>
        <w:br/>
      </w:r>
      <w:r w:rsidRPr="00B67106">
        <w:rPr>
          <w:rFonts w:ascii="DejaVuSerif" w:hAnsi="DejaVuSerif"/>
          <w:color w:val="000000"/>
          <w:sz w:val="24"/>
          <w:szCs w:val="24"/>
          <w:u w:val="none"/>
        </w:rPr>
        <w:t>Технічна альтернатива 1</w:t>
      </w:r>
    </w:p>
    <w:p w:rsidR="00B67106" w:rsidRPr="00B67106" w:rsidRDefault="00B67106" w:rsidP="00DE14D4">
      <w:pPr>
        <w:pStyle w:val="a3"/>
        <w:spacing w:line="307" w:lineRule="auto"/>
        <w:ind w:left="284" w:firstLine="283"/>
        <w:jc w:val="both"/>
        <w:rPr>
          <w:w w:val="115"/>
          <w:sz w:val="20"/>
          <w:szCs w:val="20"/>
        </w:rPr>
      </w:pPr>
      <w:r w:rsidRPr="00B67106">
        <w:rPr>
          <w:rFonts w:ascii="DejaVuSerif" w:hAnsi="DejaVuSerif"/>
          <w:color w:val="000000"/>
          <w:sz w:val="24"/>
          <w:szCs w:val="24"/>
        </w:rPr>
        <w:t xml:space="preserve">На території полігону передбачено влаштування 20 газозбірних свердловин глибиною до 30м. Свердловини обладнані перфорованими трубами, що в свою чергу обсипані митим щебнем фр.20- 40мм. Від кожної свердловини газ транспортується до газозбірного пункту за допомогою мережі поліетиленових газопроводів низького тиску. Від газозбірного пункту біогаз транспортується магістральним поліетиленовим газопроводом до майданчика утилізації. На майданчику утилізації відбувається підготовка біогазу до спалювання. Біогаз надходить в компресорну установку для підвищення тиску. Перед спалюванням в </w:t>
      </w:r>
      <w:proofErr w:type="spellStart"/>
      <w:r w:rsidRPr="00B67106">
        <w:rPr>
          <w:rFonts w:ascii="DejaVuSerif" w:hAnsi="DejaVuSerif"/>
          <w:color w:val="000000"/>
          <w:sz w:val="24"/>
          <w:szCs w:val="24"/>
        </w:rPr>
        <w:t>генераційній</w:t>
      </w:r>
      <w:proofErr w:type="spellEnd"/>
      <w:r w:rsidRPr="00B67106">
        <w:rPr>
          <w:rFonts w:ascii="DejaVuSerif" w:hAnsi="DejaVuSerif"/>
          <w:color w:val="000000"/>
          <w:sz w:val="24"/>
          <w:szCs w:val="24"/>
        </w:rPr>
        <w:t xml:space="preserve"> установці біогаз проходить очищення в фільтрі, наповненому активованим вугіллям. Після компресорної установки   підготовлений біогаз подається в </w:t>
      </w:r>
      <w:proofErr w:type="spellStart"/>
      <w:r w:rsidRPr="00B67106">
        <w:rPr>
          <w:rFonts w:ascii="DejaVuSerif" w:hAnsi="DejaVuSerif"/>
          <w:color w:val="000000"/>
          <w:sz w:val="24"/>
          <w:szCs w:val="24"/>
        </w:rPr>
        <w:t>генераційну</w:t>
      </w:r>
      <w:proofErr w:type="spellEnd"/>
      <w:r w:rsidRPr="00B67106">
        <w:rPr>
          <w:rFonts w:ascii="DejaVuSerif" w:hAnsi="DejaVuSerif"/>
          <w:color w:val="000000"/>
          <w:sz w:val="24"/>
          <w:szCs w:val="24"/>
        </w:rPr>
        <w:t xml:space="preserve"> установку, де утилізується в двигун-генераторі з одночасним виробництвом електричної енергії. Невикористаний у </w:t>
      </w:r>
      <w:proofErr w:type="spellStart"/>
      <w:r w:rsidRPr="00B67106">
        <w:rPr>
          <w:rFonts w:ascii="DejaVuSerif" w:hAnsi="DejaVuSerif"/>
          <w:color w:val="000000"/>
          <w:sz w:val="24"/>
          <w:szCs w:val="24"/>
        </w:rPr>
        <w:t>генераційній</w:t>
      </w:r>
      <w:proofErr w:type="spellEnd"/>
      <w:r w:rsidRPr="00B67106">
        <w:rPr>
          <w:rFonts w:ascii="DejaVuSerif" w:hAnsi="DejaVuSerif"/>
          <w:color w:val="000000"/>
          <w:sz w:val="24"/>
          <w:szCs w:val="24"/>
        </w:rPr>
        <w:t xml:space="preserve"> установці залишок біогазу надходить у факел на спалювання. В результаті роботи </w:t>
      </w:r>
      <w:proofErr w:type="spellStart"/>
      <w:r w:rsidRPr="00B67106">
        <w:rPr>
          <w:rFonts w:ascii="DejaVuSerif" w:hAnsi="DejaVuSerif"/>
          <w:color w:val="000000"/>
          <w:sz w:val="24"/>
          <w:szCs w:val="24"/>
        </w:rPr>
        <w:t>генераційної</w:t>
      </w:r>
      <w:proofErr w:type="spellEnd"/>
      <w:r w:rsidRPr="00B67106">
        <w:rPr>
          <w:rFonts w:ascii="DejaVuSerif" w:hAnsi="DejaVuSerif"/>
          <w:color w:val="000000"/>
          <w:sz w:val="24"/>
          <w:szCs w:val="24"/>
        </w:rPr>
        <w:t xml:space="preserve"> установки планується виробництво електричної енергії потужністю до 1 </w:t>
      </w:r>
      <w:proofErr w:type="spellStart"/>
      <w:r w:rsidRPr="00B67106">
        <w:rPr>
          <w:rFonts w:ascii="DejaVuSerif" w:hAnsi="DejaVuSerif"/>
          <w:color w:val="000000"/>
          <w:sz w:val="24"/>
          <w:szCs w:val="24"/>
        </w:rPr>
        <w:t>МВт</w:t>
      </w:r>
      <w:proofErr w:type="spellEnd"/>
      <w:r w:rsidRPr="00B67106">
        <w:rPr>
          <w:rFonts w:ascii="DejaVuSerif" w:hAnsi="DejaVuSerif"/>
          <w:color w:val="000000"/>
          <w:sz w:val="24"/>
          <w:szCs w:val="24"/>
        </w:rPr>
        <w:t xml:space="preserve">. Вироблена електроенергія, за виключенням власних потреб, через трансформатор та лінію електропередачі подається в загальну електромережу. Дана планованої діяльності належить до першої категорії видів діяльності та об’єктів, які можуть мати значний вплив на довкілля та підлягають оцінці впливу на довкілля (зазначити відповідний пункт і частину статті 3 Закону України “Про оцінку впливу на довкілля”) , а саме: - об’єкти оброблення відходів, що не є небезпечними, потужністю 100 </w:t>
      </w:r>
      <w:proofErr w:type="spellStart"/>
      <w:r w:rsidRPr="00B67106">
        <w:rPr>
          <w:rFonts w:ascii="DejaVuSerif" w:hAnsi="DejaVuSerif"/>
          <w:color w:val="000000"/>
          <w:sz w:val="24"/>
          <w:szCs w:val="24"/>
        </w:rPr>
        <w:t>тонн</w:t>
      </w:r>
      <w:proofErr w:type="spellEnd"/>
      <w:r w:rsidRPr="00B67106">
        <w:rPr>
          <w:rFonts w:ascii="DejaVuSerif" w:hAnsi="DejaVuSerif"/>
          <w:color w:val="000000"/>
          <w:sz w:val="24"/>
          <w:szCs w:val="24"/>
        </w:rPr>
        <w:t xml:space="preserve"> на добу або більше; А також до другої категорії видів діяльності та об’єктів, які можуть мати значний вплив на довкілля та підлягають оцінці впливу на довкілля (зазначити відповідний пункт і частину статті 3 Закону України “Про оцінку впливу на довкілля”), а саме: - зберігання </w:t>
      </w:r>
      <w:r w:rsidRPr="00B67106">
        <w:rPr>
          <w:sz w:val="24"/>
          <w:szCs w:val="24"/>
        </w:rPr>
        <w:t xml:space="preserve">та переробка вуглеводневої сировини (газу природного, газу сланцевих </w:t>
      </w:r>
      <w:proofErr w:type="spellStart"/>
      <w:r w:rsidRPr="00B67106">
        <w:rPr>
          <w:sz w:val="24"/>
          <w:szCs w:val="24"/>
        </w:rPr>
        <w:t>товщ</w:t>
      </w:r>
      <w:proofErr w:type="spellEnd"/>
      <w:r w:rsidRPr="00B67106">
        <w:rPr>
          <w:sz w:val="24"/>
          <w:szCs w:val="24"/>
        </w:rPr>
        <w:t xml:space="preserve">, газу, </w:t>
      </w:r>
      <w:r w:rsidRPr="00B67106">
        <w:rPr>
          <w:sz w:val="24"/>
          <w:szCs w:val="24"/>
        </w:rPr>
        <w:lastRenderedPageBreak/>
        <w:t>розчиненого</w:t>
      </w:r>
      <w:r w:rsidRPr="00B67106">
        <w:rPr>
          <w:rStyle w:val="fontstyle01"/>
        </w:rPr>
        <w:t xml:space="preserve"> у</w:t>
      </w:r>
      <w:r w:rsidRPr="00B67106">
        <w:rPr>
          <w:rStyle w:val="fontstyle01"/>
        </w:rPr>
        <w:t xml:space="preserve"> </w:t>
      </w:r>
      <w:r w:rsidRPr="00B67106">
        <w:rPr>
          <w:rStyle w:val="fontstyle01"/>
        </w:rPr>
        <w:t>нафті, газу центрально-басейнового типу, газу (метану) вугільних родовищ, конденсату, нафти,</w:t>
      </w:r>
      <w:r w:rsidRPr="00B67106">
        <w:rPr>
          <w:rStyle w:val="fontstyle01"/>
        </w:rPr>
        <w:t xml:space="preserve"> </w:t>
      </w:r>
      <w:r w:rsidRPr="00B67106">
        <w:rPr>
          <w:rStyle w:val="fontstyle01"/>
        </w:rPr>
        <w:t>бітуму нафтового, скрапленого газу); - поверхневе та підземне зберігання викопного палива чи</w:t>
      </w:r>
      <w:r w:rsidRPr="00B67106">
        <w:rPr>
          <w:rStyle w:val="fontstyle01"/>
        </w:rPr>
        <w:t xml:space="preserve"> </w:t>
      </w:r>
      <w:r w:rsidRPr="00B67106">
        <w:rPr>
          <w:rStyle w:val="fontstyle01"/>
        </w:rPr>
        <w:t>продуктів їх переробки на площі 500 квадратних метрів і більше або об’ємом (для рідких або</w:t>
      </w:r>
      <w:r w:rsidRPr="00B67106">
        <w:rPr>
          <w:rStyle w:val="fontstyle01"/>
        </w:rPr>
        <w:t xml:space="preserve"> </w:t>
      </w:r>
      <w:r w:rsidRPr="00B67106">
        <w:rPr>
          <w:rStyle w:val="fontstyle01"/>
        </w:rPr>
        <w:t>газоподібних) 15 кубічних метрів і більше.</w:t>
      </w:r>
    </w:p>
    <w:p w:rsidR="00B67106" w:rsidRDefault="00B67106" w:rsidP="00DE14D4">
      <w:pPr>
        <w:pStyle w:val="a3"/>
        <w:spacing w:line="307" w:lineRule="auto"/>
        <w:ind w:left="284" w:firstLine="283"/>
        <w:jc w:val="both"/>
        <w:rPr>
          <w:rStyle w:val="fontstyle01"/>
        </w:rPr>
      </w:pPr>
      <w:r>
        <w:rPr>
          <w:rStyle w:val="fontstyle01"/>
        </w:rPr>
        <w:t>Технічна альтернатива 2.</w:t>
      </w:r>
    </w:p>
    <w:p w:rsidR="00B67106" w:rsidRDefault="00B67106" w:rsidP="00DE14D4">
      <w:pPr>
        <w:pStyle w:val="a3"/>
        <w:spacing w:line="307" w:lineRule="auto"/>
        <w:ind w:left="284" w:firstLine="283"/>
        <w:jc w:val="both"/>
        <w:rPr>
          <w:w w:val="115"/>
          <w:sz w:val="20"/>
          <w:szCs w:val="20"/>
        </w:rPr>
      </w:pPr>
      <w:r>
        <w:rPr>
          <w:rStyle w:val="fontstyle01"/>
        </w:rPr>
        <w:t>Технологія горизонтального збору біогазу передбачає збір лише в одному верхньому шарі</w:t>
      </w:r>
      <w:r>
        <w:rPr>
          <w:rStyle w:val="fontstyle01"/>
        </w:rPr>
        <w:t xml:space="preserve"> </w:t>
      </w:r>
      <w:r>
        <w:rPr>
          <w:rStyle w:val="fontstyle01"/>
        </w:rPr>
        <w:t>ущільненого сміття до глибини 5м, пересипаного глинистим ґрунтом. Тому використання даного</w:t>
      </w:r>
      <w:r>
        <w:rPr>
          <w:rStyle w:val="fontstyle01"/>
        </w:rPr>
        <w:t xml:space="preserve"> </w:t>
      </w:r>
      <w:r>
        <w:rPr>
          <w:rStyle w:val="fontstyle01"/>
        </w:rPr>
        <w:t>способу на уже діючому полігоні малоефективне. А необхідність щебеневої обсипки</w:t>
      </w:r>
      <w:r>
        <w:rPr>
          <w:rStyle w:val="fontstyle01"/>
        </w:rPr>
        <w:t xml:space="preserve"> </w:t>
      </w:r>
      <w:r>
        <w:rPr>
          <w:rStyle w:val="fontstyle01"/>
        </w:rPr>
        <w:t xml:space="preserve">перфорованих труб підвищує затрати по будівництву газозбірної системи і </w:t>
      </w:r>
      <w:proofErr w:type="spellStart"/>
      <w:r>
        <w:rPr>
          <w:rStyle w:val="fontstyle01"/>
        </w:rPr>
        <w:t>і</w:t>
      </w:r>
      <w:proofErr w:type="spellEnd"/>
      <w:r>
        <w:rPr>
          <w:rStyle w:val="fontstyle01"/>
        </w:rPr>
        <w:t xml:space="preserve"> зменшує економічну</w:t>
      </w:r>
      <w:r>
        <w:rPr>
          <w:rStyle w:val="fontstyle01"/>
        </w:rPr>
        <w:t xml:space="preserve"> </w:t>
      </w:r>
      <w:r>
        <w:rPr>
          <w:rStyle w:val="fontstyle01"/>
        </w:rPr>
        <w:t>ефективність будівництва.</w:t>
      </w:r>
    </w:p>
    <w:p w:rsidR="00B67106" w:rsidRDefault="00B67106" w:rsidP="00DE14D4">
      <w:pPr>
        <w:pStyle w:val="a3"/>
        <w:spacing w:line="307" w:lineRule="auto"/>
        <w:ind w:left="284" w:firstLine="283"/>
        <w:jc w:val="both"/>
        <w:rPr>
          <w:rStyle w:val="fontstyle01"/>
        </w:rPr>
      </w:pPr>
      <w:r>
        <w:rPr>
          <w:rStyle w:val="fontstyle01"/>
        </w:rPr>
        <w:t>Технічна альтернатива 3.</w:t>
      </w:r>
    </w:p>
    <w:p w:rsidR="00B67106" w:rsidRDefault="00B67106" w:rsidP="00DE14D4">
      <w:pPr>
        <w:pStyle w:val="a3"/>
        <w:spacing w:line="307" w:lineRule="auto"/>
        <w:ind w:left="284" w:firstLine="283"/>
        <w:jc w:val="both"/>
        <w:rPr>
          <w:rStyle w:val="fontstyle01"/>
        </w:rPr>
      </w:pPr>
      <w:r>
        <w:rPr>
          <w:rStyle w:val="fontstyle01"/>
        </w:rPr>
        <w:t>У разі відсутності будівництва газозбірної системи на полігоні твердих побутових відходів</w:t>
      </w:r>
      <w:r>
        <w:rPr>
          <w:rStyle w:val="fontstyle01"/>
        </w:rPr>
        <w:t xml:space="preserve">  </w:t>
      </w:r>
      <w:r>
        <w:rPr>
          <w:rStyle w:val="fontstyle01"/>
        </w:rPr>
        <w:t xml:space="preserve">відбувається мимовільне виділення біогазу, так як там постійно розміщуються </w:t>
      </w:r>
      <w:proofErr w:type="spellStart"/>
      <w:r>
        <w:rPr>
          <w:rStyle w:val="fontstyle01"/>
        </w:rPr>
        <w:t>ферментуючі</w:t>
      </w:r>
      <w:proofErr w:type="spellEnd"/>
      <w:r>
        <w:rPr>
          <w:rStyle w:val="fontstyle01"/>
        </w:rPr>
        <w:t xml:space="preserve"> </w:t>
      </w:r>
      <w:r>
        <w:rPr>
          <w:rStyle w:val="fontstyle01"/>
        </w:rPr>
        <w:t>відходи. Основними складовими біогазу є метан, діоксид вуглецю, окисли азоту, сірководень,</w:t>
      </w:r>
      <w:r>
        <w:rPr>
          <w:rStyle w:val="fontstyle01"/>
        </w:rPr>
        <w:t xml:space="preserve"> </w:t>
      </w:r>
      <w:r>
        <w:rPr>
          <w:rStyle w:val="fontstyle01"/>
        </w:rPr>
        <w:t>вуглеводні. Неконтрольований вихід біогазу підвищує ризик виникнення пожеж і вибухів.</w:t>
      </w:r>
      <w:r>
        <w:rPr>
          <w:rStyle w:val="fontstyle01"/>
        </w:rPr>
        <w:t xml:space="preserve"> </w:t>
      </w:r>
      <w:r>
        <w:rPr>
          <w:rStyle w:val="fontstyle01"/>
        </w:rPr>
        <w:t>Утилізація біогазу з полігонів дозволяє поліпшити екологічну обстановку в районах їх</w:t>
      </w:r>
      <w:r>
        <w:rPr>
          <w:rStyle w:val="fontstyle01"/>
        </w:rPr>
        <w:t xml:space="preserve"> </w:t>
      </w:r>
      <w:r>
        <w:rPr>
          <w:rStyle w:val="fontstyle01"/>
        </w:rPr>
        <w:t xml:space="preserve">розміщення, зменшує забруднення атмосфери і практично виключає </w:t>
      </w:r>
      <w:proofErr w:type="spellStart"/>
      <w:r>
        <w:rPr>
          <w:rStyle w:val="fontstyle01"/>
        </w:rPr>
        <w:t>самозагоряння</w:t>
      </w:r>
      <w:proofErr w:type="spellEnd"/>
      <w:r>
        <w:rPr>
          <w:rStyle w:val="fontstyle01"/>
        </w:rPr>
        <w:t xml:space="preserve"> відходів.</w:t>
      </w:r>
      <w:r>
        <w:rPr>
          <w:rStyle w:val="fontstyle01"/>
        </w:rPr>
        <w:t xml:space="preserve"> </w:t>
      </w:r>
      <w:r>
        <w:rPr>
          <w:rStyle w:val="fontstyle01"/>
        </w:rPr>
        <w:t>Біогаз, токсичний при спонтанному виділенні, може використовуватися як джерело енергії. ДБН</w:t>
      </w:r>
      <w:r>
        <w:rPr>
          <w:rStyle w:val="fontstyle01"/>
        </w:rPr>
        <w:t xml:space="preserve"> </w:t>
      </w:r>
      <w:r>
        <w:rPr>
          <w:rStyle w:val="fontstyle01"/>
        </w:rPr>
        <w:t>В.2.4-2-2005 «Полігони твердих побутових відходів» зобов'язує здійснювати збір біогазу на</w:t>
      </w:r>
      <w:r>
        <w:rPr>
          <w:rStyle w:val="fontstyle01"/>
        </w:rPr>
        <w:t xml:space="preserve"> </w:t>
      </w:r>
      <w:r>
        <w:rPr>
          <w:rStyle w:val="fontstyle01"/>
        </w:rPr>
        <w:t>полігонах і розробляти рішення, що стосуються його утилізації з метою отримання енергії, або за</w:t>
      </w:r>
      <w:r>
        <w:rPr>
          <w:rStyle w:val="fontstyle01"/>
        </w:rPr>
        <w:t xml:space="preserve"> </w:t>
      </w:r>
      <w:r>
        <w:rPr>
          <w:rStyle w:val="fontstyle01"/>
        </w:rPr>
        <w:t>відсутності таких можливостей зобов'язує до його знищення шляхом спалювання.</w:t>
      </w:r>
    </w:p>
    <w:p w:rsidR="00B67106" w:rsidRDefault="00B67106" w:rsidP="00DE14D4">
      <w:pPr>
        <w:pStyle w:val="a3"/>
        <w:spacing w:line="307" w:lineRule="auto"/>
        <w:ind w:left="284" w:firstLine="283"/>
        <w:jc w:val="both"/>
        <w:rPr>
          <w:rStyle w:val="fontstyle01"/>
        </w:rPr>
      </w:pPr>
      <w:r>
        <w:rPr>
          <w:rStyle w:val="fontstyle01"/>
        </w:rPr>
        <w:t xml:space="preserve"> </w:t>
      </w:r>
      <w:r>
        <w:rPr>
          <w:rStyle w:val="fontstyle01"/>
        </w:rPr>
        <w:t>3. Місце провадження планованої діяльності, територіальні альтернативи.</w:t>
      </w:r>
    </w:p>
    <w:p w:rsidR="00B67106" w:rsidRDefault="00B67106" w:rsidP="00DE14D4">
      <w:pPr>
        <w:pStyle w:val="a3"/>
        <w:spacing w:line="307" w:lineRule="auto"/>
        <w:ind w:left="284" w:firstLine="283"/>
        <w:jc w:val="both"/>
        <w:rPr>
          <w:rStyle w:val="fontstyle01"/>
        </w:rPr>
      </w:pPr>
    </w:p>
    <w:p w:rsidR="00B67106" w:rsidRDefault="00B67106" w:rsidP="00DE14D4">
      <w:pPr>
        <w:pStyle w:val="a3"/>
        <w:spacing w:line="307" w:lineRule="auto"/>
        <w:ind w:left="284" w:firstLine="283"/>
        <w:jc w:val="both"/>
        <w:rPr>
          <w:w w:val="115"/>
          <w:sz w:val="20"/>
          <w:szCs w:val="20"/>
        </w:rPr>
      </w:pPr>
      <w:r>
        <w:rPr>
          <w:rStyle w:val="fontstyle01"/>
        </w:rPr>
        <w:t xml:space="preserve"> </w:t>
      </w:r>
      <w:r>
        <w:rPr>
          <w:rStyle w:val="fontstyle01"/>
        </w:rPr>
        <w:t xml:space="preserve">Вінницька обл. Вінницький р-н </w:t>
      </w:r>
      <w:proofErr w:type="spellStart"/>
      <w:r>
        <w:rPr>
          <w:rStyle w:val="fontstyle01"/>
        </w:rPr>
        <w:t>Стадниця</w:t>
      </w:r>
      <w:proofErr w:type="spellEnd"/>
    </w:p>
    <w:p w:rsidR="00B67106" w:rsidRDefault="00B67106" w:rsidP="00DE14D4">
      <w:pPr>
        <w:pStyle w:val="a3"/>
        <w:spacing w:line="307" w:lineRule="auto"/>
        <w:ind w:left="284" w:firstLine="283"/>
        <w:jc w:val="both"/>
        <w:rPr>
          <w:w w:val="115"/>
          <w:sz w:val="20"/>
          <w:szCs w:val="20"/>
        </w:rPr>
      </w:pPr>
    </w:p>
    <w:p w:rsidR="00B67106" w:rsidRDefault="00B67106" w:rsidP="00DE14D4">
      <w:pPr>
        <w:pStyle w:val="a3"/>
        <w:spacing w:line="307" w:lineRule="auto"/>
        <w:ind w:left="284" w:firstLine="283"/>
        <w:jc w:val="both"/>
        <w:rPr>
          <w:rStyle w:val="fontstyle01"/>
        </w:rPr>
      </w:pPr>
      <w:r>
        <w:rPr>
          <w:rStyle w:val="fontstyle01"/>
        </w:rPr>
        <w:t>3.1 Територіальні громади, які можуть зазнати впливу планованої діяльності.</w:t>
      </w:r>
      <w:r>
        <w:rPr>
          <w:rStyle w:val="fontstyle01"/>
        </w:rPr>
        <w:t xml:space="preserve"> </w:t>
      </w:r>
    </w:p>
    <w:p w:rsidR="00B67106" w:rsidRDefault="00B67106" w:rsidP="00DE14D4">
      <w:pPr>
        <w:pStyle w:val="a3"/>
        <w:spacing w:line="307" w:lineRule="auto"/>
        <w:ind w:left="284" w:firstLine="283"/>
        <w:jc w:val="both"/>
        <w:rPr>
          <w:rStyle w:val="fontstyle01"/>
        </w:rPr>
      </w:pPr>
      <w:r>
        <w:rPr>
          <w:rStyle w:val="fontstyle01"/>
        </w:rPr>
        <w:t>Вінницька міська територіальна громада</w:t>
      </w:r>
      <w:r>
        <w:rPr>
          <w:rStyle w:val="fontstyle01"/>
        </w:rPr>
        <w:t xml:space="preserve"> </w:t>
      </w:r>
    </w:p>
    <w:p w:rsidR="00B67106" w:rsidRDefault="00B67106" w:rsidP="00DE14D4">
      <w:pPr>
        <w:pStyle w:val="a3"/>
        <w:spacing w:line="307" w:lineRule="auto"/>
        <w:ind w:left="284" w:firstLine="283"/>
        <w:jc w:val="both"/>
        <w:rPr>
          <w:rStyle w:val="fontstyle01"/>
        </w:rPr>
      </w:pPr>
      <w:r>
        <w:rPr>
          <w:rStyle w:val="fontstyle01"/>
        </w:rPr>
        <w:t>Місце провадження планованої діяльності: територіальна альтернатива 1.</w:t>
      </w:r>
      <w:r>
        <w:rPr>
          <w:rStyle w:val="fontstyle01"/>
        </w:rPr>
        <w:t xml:space="preserve"> </w:t>
      </w:r>
    </w:p>
    <w:p w:rsidR="00B67106" w:rsidRDefault="00B67106" w:rsidP="00DE14D4">
      <w:pPr>
        <w:pStyle w:val="a3"/>
        <w:spacing w:line="307" w:lineRule="auto"/>
        <w:ind w:left="284" w:firstLine="283"/>
        <w:jc w:val="both"/>
        <w:rPr>
          <w:rStyle w:val="fontstyle01"/>
        </w:rPr>
      </w:pPr>
      <w:r>
        <w:rPr>
          <w:rStyle w:val="fontstyle01"/>
        </w:rPr>
        <w:t xml:space="preserve">Вінницька обл. Вінницький р-н </w:t>
      </w:r>
      <w:proofErr w:type="spellStart"/>
      <w:r>
        <w:rPr>
          <w:rStyle w:val="fontstyle01"/>
        </w:rPr>
        <w:t>Стадниця</w:t>
      </w:r>
      <w:proofErr w:type="spellEnd"/>
      <w:r>
        <w:rPr>
          <w:rStyle w:val="fontstyle01"/>
        </w:rPr>
        <w:t xml:space="preserve"> .</w:t>
      </w:r>
    </w:p>
    <w:p w:rsidR="00B67106" w:rsidRDefault="00B67106" w:rsidP="00DE14D4">
      <w:pPr>
        <w:pStyle w:val="a3"/>
        <w:spacing w:line="307" w:lineRule="auto"/>
        <w:ind w:left="284" w:firstLine="283"/>
        <w:jc w:val="both"/>
        <w:rPr>
          <w:rStyle w:val="fontstyle01"/>
        </w:rPr>
      </w:pPr>
      <w:r>
        <w:rPr>
          <w:rStyle w:val="fontstyle01"/>
        </w:rPr>
        <w:t>Провадження планованої діяльності здійснюється на діючому полігоні твердих побутових</w:t>
      </w:r>
      <w:r>
        <w:rPr>
          <w:rStyle w:val="fontstyle01"/>
        </w:rPr>
        <w:t xml:space="preserve"> </w:t>
      </w:r>
      <w:r>
        <w:rPr>
          <w:rStyle w:val="fontstyle01"/>
        </w:rPr>
        <w:t xml:space="preserve">відходів за межами с. </w:t>
      </w:r>
      <w:proofErr w:type="spellStart"/>
      <w:r>
        <w:rPr>
          <w:rStyle w:val="fontstyle01"/>
        </w:rPr>
        <w:t>Стадниця</w:t>
      </w:r>
      <w:proofErr w:type="spellEnd"/>
      <w:r>
        <w:rPr>
          <w:rStyle w:val="fontstyle01"/>
        </w:rPr>
        <w:t xml:space="preserve"> Вінницької МТГ Вінницького району Вінницької області площею</w:t>
      </w:r>
      <w:r>
        <w:rPr>
          <w:rStyle w:val="fontstyle01"/>
        </w:rPr>
        <w:t xml:space="preserve"> </w:t>
      </w:r>
      <w:r>
        <w:rPr>
          <w:rStyle w:val="fontstyle01"/>
        </w:rPr>
        <w:t>16га. Даний об’єкт експлуатується ізольовано.</w:t>
      </w:r>
    </w:p>
    <w:p w:rsidR="00B67106" w:rsidRDefault="00B67106" w:rsidP="00DE14D4">
      <w:pPr>
        <w:pStyle w:val="a3"/>
        <w:spacing w:line="307" w:lineRule="auto"/>
        <w:ind w:left="284" w:firstLine="283"/>
        <w:jc w:val="both"/>
        <w:rPr>
          <w:rStyle w:val="fontstyle01"/>
        </w:rPr>
      </w:pPr>
      <w:r>
        <w:rPr>
          <w:rStyle w:val="fontstyle01"/>
        </w:rPr>
        <w:t>Місце провадження планованої діяльності: територіальна альтернатива 2.</w:t>
      </w:r>
    </w:p>
    <w:p w:rsidR="00B67106" w:rsidRDefault="00B67106" w:rsidP="00DE14D4">
      <w:pPr>
        <w:pStyle w:val="a3"/>
        <w:spacing w:line="307" w:lineRule="auto"/>
        <w:ind w:left="284" w:firstLine="283"/>
        <w:jc w:val="both"/>
        <w:rPr>
          <w:rStyle w:val="fontstyle01"/>
        </w:rPr>
      </w:pPr>
      <w:r>
        <w:rPr>
          <w:rStyle w:val="fontstyle01"/>
        </w:rPr>
        <w:t xml:space="preserve"> </w:t>
      </w:r>
      <w:r>
        <w:rPr>
          <w:rStyle w:val="fontstyle01"/>
        </w:rPr>
        <w:t xml:space="preserve">Вінницька обл. Вінницький р-н </w:t>
      </w:r>
      <w:proofErr w:type="spellStart"/>
      <w:r>
        <w:rPr>
          <w:rStyle w:val="fontstyle01"/>
        </w:rPr>
        <w:t>Стадниця</w:t>
      </w:r>
      <w:proofErr w:type="spellEnd"/>
      <w:r>
        <w:rPr>
          <w:rStyle w:val="fontstyle01"/>
        </w:rPr>
        <w:t xml:space="preserve"> .</w:t>
      </w:r>
    </w:p>
    <w:p w:rsidR="00B67106" w:rsidRDefault="00B67106" w:rsidP="00DE14D4">
      <w:pPr>
        <w:pStyle w:val="a3"/>
        <w:spacing w:line="307" w:lineRule="auto"/>
        <w:ind w:left="284" w:firstLine="283"/>
        <w:jc w:val="both"/>
        <w:rPr>
          <w:rStyle w:val="fontstyle01"/>
        </w:rPr>
      </w:pPr>
      <w:bookmarkStart w:id="0" w:name="_GoBack"/>
      <w:bookmarkEnd w:id="0"/>
      <w:r>
        <w:rPr>
          <w:rStyle w:val="fontstyle01"/>
        </w:rPr>
        <w:t>В якості іншої територіальної альтернативи не розглядались інші варіанти, так як плановані</w:t>
      </w:r>
      <w:r>
        <w:rPr>
          <w:rStyle w:val="fontstyle01"/>
        </w:rPr>
        <w:t xml:space="preserve"> </w:t>
      </w:r>
      <w:r>
        <w:rPr>
          <w:rStyle w:val="fontstyle01"/>
        </w:rPr>
        <w:t>заходи направлені на зменшення можливості виникнення небезпечних ендогенних і екзогенних</w:t>
      </w:r>
      <w:r>
        <w:rPr>
          <w:rStyle w:val="fontstyle01"/>
        </w:rPr>
        <w:t xml:space="preserve"> </w:t>
      </w:r>
      <w:r>
        <w:rPr>
          <w:rStyle w:val="fontstyle01"/>
        </w:rPr>
        <w:t>геологічних процесів та інших негативних явищ забруднення навколишнього середовища, що</w:t>
      </w:r>
      <w:r>
        <w:rPr>
          <w:rStyle w:val="fontstyle01"/>
        </w:rPr>
        <w:t xml:space="preserve"> </w:t>
      </w:r>
      <w:r>
        <w:rPr>
          <w:rStyle w:val="fontstyle01"/>
        </w:rPr>
        <w:t>може спричинити виділення з його тіла полігону біогазу, який утворюється при анаеробному</w:t>
      </w:r>
      <w:r>
        <w:rPr>
          <w:rStyle w:val="fontstyle01"/>
        </w:rPr>
        <w:t xml:space="preserve"> </w:t>
      </w:r>
      <w:r>
        <w:rPr>
          <w:rStyle w:val="fontstyle01"/>
        </w:rPr>
        <w:t>розкладанні органічної складової твердих побутових відходів на даному полігоні.</w:t>
      </w:r>
      <w:r>
        <w:rPr>
          <w:rStyle w:val="fontstyle01"/>
        </w:rPr>
        <w:t xml:space="preserve"> </w:t>
      </w:r>
    </w:p>
    <w:p w:rsidR="00B67106" w:rsidRPr="00B67106" w:rsidRDefault="00B67106" w:rsidP="00DE14D4">
      <w:pPr>
        <w:pStyle w:val="a3"/>
        <w:spacing w:line="307" w:lineRule="auto"/>
        <w:ind w:left="284" w:firstLine="283"/>
        <w:jc w:val="both"/>
        <w:rPr>
          <w:rStyle w:val="fontstyle01"/>
          <w:u w:val="none"/>
        </w:rPr>
      </w:pPr>
      <w:r w:rsidRPr="00B67106">
        <w:rPr>
          <w:rStyle w:val="fontstyle01"/>
          <w:u w:val="none"/>
        </w:rPr>
        <w:t>4. Соціально-економічний вплив планованої діяльності.</w:t>
      </w:r>
      <w:r w:rsidRPr="00B67106">
        <w:rPr>
          <w:rStyle w:val="fontstyle01"/>
          <w:u w:val="none"/>
        </w:rPr>
        <w:t xml:space="preserve"> </w:t>
      </w:r>
    </w:p>
    <w:p w:rsidR="00B67106" w:rsidRDefault="00B67106" w:rsidP="00DE14D4">
      <w:pPr>
        <w:pStyle w:val="a3"/>
        <w:spacing w:line="307" w:lineRule="auto"/>
        <w:ind w:left="284" w:firstLine="283"/>
        <w:jc w:val="both"/>
        <w:rPr>
          <w:rStyle w:val="fontstyle01"/>
        </w:rPr>
      </w:pPr>
      <w:r>
        <w:rPr>
          <w:rStyle w:val="fontstyle01"/>
        </w:rPr>
        <w:t>Діяльність проектованого об’єкта ні по одному із чинників на навколишнє середовище не</w:t>
      </w:r>
      <w:r>
        <w:rPr>
          <w:rStyle w:val="fontstyle01"/>
        </w:rPr>
        <w:t xml:space="preserve"> </w:t>
      </w:r>
      <w:r>
        <w:rPr>
          <w:rStyle w:val="fontstyle01"/>
        </w:rPr>
        <w:t>перевищує нормативних показників впливу. Метою будівництва комплексної інженерної споруди</w:t>
      </w:r>
      <w:r>
        <w:rPr>
          <w:rStyle w:val="fontstyle01"/>
        </w:rPr>
        <w:t xml:space="preserve"> </w:t>
      </w:r>
      <w:r>
        <w:rPr>
          <w:rStyle w:val="fontstyle01"/>
        </w:rPr>
        <w:t>для виробництва електричної енергії з системою збору та утилізації біогазу є проведення</w:t>
      </w:r>
      <w:r>
        <w:rPr>
          <w:rStyle w:val="fontstyle01"/>
        </w:rPr>
        <w:t xml:space="preserve"> </w:t>
      </w:r>
      <w:r>
        <w:rPr>
          <w:rStyle w:val="fontstyle01"/>
        </w:rPr>
        <w:t>дегазації полігону та вироблення електроенергії для альтернативного енергозабезпечення</w:t>
      </w:r>
      <w:r>
        <w:rPr>
          <w:rStyle w:val="fontstyle01"/>
        </w:rPr>
        <w:t xml:space="preserve"> </w:t>
      </w:r>
      <w:r>
        <w:rPr>
          <w:rStyle w:val="fontstyle01"/>
        </w:rPr>
        <w:t>району, та зменшення залежності від зовнішніх джерел енергії. Реалізація проектних рішень з</w:t>
      </w:r>
      <w:r>
        <w:rPr>
          <w:rStyle w:val="fontstyle01"/>
        </w:rPr>
        <w:t xml:space="preserve"> </w:t>
      </w:r>
      <w:r>
        <w:rPr>
          <w:rStyle w:val="fontstyle01"/>
        </w:rPr>
        <w:t>виробництва електроенергії за рахунок проведення дегазації полігону ТПВ значно зменшує</w:t>
      </w:r>
      <w:r>
        <w:rPr>
          <w:rStyle w:val="fontstyle01"/>
        </w:rPr>
        <w:t xml:space="preserve"> </w:t>
      </w:r>
      <w:r>
        <w:rPr>
          <w:rStyle w:val="fontstyle01"/>
        </w:rPr>
        <w:t>можливість виникнення небезпечних ендогенних і екзогенних геологічних процесів та інших</w:t>
      </w:r>
      <w:r>
        <w:rPr>
          <w:rStyle w:val="fontstyle01"/>
        </w:rPr>
        <w:t xml:space="preserve"> </w:t>
      </w:r>
      <w:r>
        <w:rPr>
          <w:rStyle w:val="fontstyle01"/>
        </w:rPr>
        <w:t>негативних явищ забруднення навколишнього середовища. Полігони твердих побутових відходів</w:t>
      </w:r>
      <w:r>
        <w:rPr>
          <w:rStyle w:val="fontstyle01"/>
        </w:rPr>
        <w:t xml:space="preserve"> </w:t>
      </w:r>
      <w:r>
        <w:rPr>
          <w:rStyle w:val="fontstyle01"/>
        </w:rPr>
        <w:t>є джерелом виділення в атмосферу значних обсягів метану (основна складова біогазу), що</w:t>
      </w:r>
      <w:r>
        <w:rPr>
          <w:rStyle w:val="fontstyle01"/>
        </w:rPr>
        <w:t xml:space="preserve"> </w:t>
      </w:r>
      <w:r>
        <w:rPr>
          <w:rStyle w:val="fontstyle01"/>
        </w:rPr>
        <w:t>утворюється при біологічному розкладі органічних відходів. При проведені робіт з дегазації</w:t>
      </w:r>
      <w:r>
        <w:rPr>
          <w:rStyle w:val="fontstyle01"/>
        </w:rPr>
        <w:t xml:space="preserve"> </w:t>
      </w:r>
      <w:r>
        <w:rPr>
          <w:rStyle w:val="fontstyle01"/>
        </w:rPr>
        <w:t>полігону, надходження в навколишнє середовище біогазу (особливо метану) значно</w:t>
      </w:r>
      <w:r>
        <w:rPr>
          <w:rStyle w:val="fontstyle01"/>
        </w:rPr>
        <w:t xml:space="preserve"> </w:t>
      </w:r>
      <w:r>
        <w:rPr>
          <w:rStyle w:val="fontstyle01"/>
        </w:rPr>
        <w:t>зменшується. Дегазація полігону дасть можливість значно знизити ризики виникнення пожеж,</w:t>
      </w:r>
      <w:r>
        <w:rPr>
          <w:rStyle w:val="fontstyle01"/>
        </w:rPr>
        <w:t xml:space="preserve"> </w:t>
      </w:r>
      <w:r>
        <w:rPr>
          <w:rStyle w:val="fontstyle01"/>
        </w:rPr>
        <w:t>вибухів та інших небезпечних явищ, екологічних катастроф, дозволить покращити стан</w:t>
      </w:r>
      <w:r>
        <w:rPr>
          <w:rStyle w:val="fontstyle01"/>
        </w:rPr>
        <w:t xml:space="preserve"> </w:t>
      </w:r>
      <w:r>
        <w:rPr>
          <w:rStyle w:val="fontstyle01"/>
        </w:rPr>
        <w:t>навколишнього природного середовища, в т. ч. за рахунок скорочення викидів парникових газів,</w:t>
      </w:r>
      <w:r>
        <w:rPr>
          <w:rStyle w:val="fontstyle01"/>
        </w:rPr>
        <w:t xml:space="preserve"> </w:t>
      </w:r>
      <w:r>
        <w:rPr>
          <w:rStyle w:val="fontstyle01"/>
        </w:rPr>
        <w:t>забезпечити виробництво електроенергії, створити нові робочі місця і інвестувати в місцеву</w:t>
      </w:r>
      <w:r>
        <w:rPr>
          <w:rStyle w:val="fontstyle01"/>
        </w:rPr>
        <w:t xml:space="preserve"> </w:t>
      </w:r>
      <w:r>
        <w:rPr>
          <w:rStyle w:val="fontstyle01"/>
        </w:rPr>
        <w:t>економіку.</w:t>
      </w:r>
    </w:p>
    <w:p w:rsidR="00FA664C" w:rsidRPr="00FA664C" w:rsidRDefault="00FA664C" w:rsidP="00DE14D4">
      <w:pPr>
        <w:pStyle w:val="a3"/>
        <w:spacing w:line="307" w:lineRule="auto"/>
        <w:ind w:left="284" w:firstLine="283"/>
        <w:jc w:val="both"/>
        <w:rPr>
          <w:rStyle w:val="fontstyle01"/>
          <w:u w:val="none"/>
        </w:rPr>
      </w:pPr>
      <w:r w:rsidRPr="00FA664C">
        <w:rPr>
          <w:rStyle w:val="fontstyle01"/>
          <w:u w:val="none"/>
        </w:rPr>
        <w:t>6. Екологічні та інші обмеження планованої діяльності за альтернативами:</w:t>
      </w:r>
    </w:p>
    <w:p w:rsidR="00B67106" w:rsidRDefault="00FA664C" w:rsidP="00DE14D4">
      <w:pPr>
        <w:pStyle w:val="a3"/>
        <w:spacing w:line="307" w:lineRule="auto"/>
        <w:ind w:left="284" w:firstLine="283"/>
        <w:jc w:val="both"/>
        <w:rPr>
          <w:rStyle w:val="fontstyle01"/>
          <w:u w:val="none"/>
        </w:rPr>
      </w:pPr>
      <w:r w:rsidRPr="00FA664C">
        <w:rPr>
          <w:rStyle w:val="fontstyle01"/>
          <w:u w:val="none"/>
        </w:rPr>
        <w:lastRenderedPageBreak/>
        <w:t>щодо технічної альтернативи 1.</w:t>
      </w:r>
    </w:p>
    <w:p w:rsidR="00FA664C" w:rsidRDefault="00FA664C" w:rsidP="00DE14D4">
      <w:pPr>
        <w:pStyle w:val="a3"/>
        <w:spacing w:line="307" w:lineRule="auto"/>
        <w:ind w:left="284" w:firstLine="283"/>
        <w:jc w:val="both"/>
        <w:rPr>
          <w:rStyle w:val="fontstyle01"/>
          <w:u w:val="none"/>
        </w:rPr>
      </w:pPr>
      <w:r>
        <w:rPr>
          <w:rStyle w:val="fontstyle01"/>
        </w:rPr>
        <w:t>Екологічні обмеження в період реалізації планованої діяльності обумовлюються</w:t>
      </w:r>
      <w:r>
        <w:rPr>
          <w:rStyle w:val="fontstyle01"/>
        </w:rPr>
        <w:t xml:space="preserve"> </w:t>
      </w:r>
      <w:r>
        <w:rPr>
          <w:rStyle w:val="fontstyle01"/>
        </w:rPr>
        <w:t>нормативними документами, які регламентують безпеку навколишнього середовища: Закон</w:t>
      </w:r>
      <w:r>
        <w:rPr>
          <w:rStyle w:val="fontstyle01"/>
        </w:rPr>
        <w:t xml:space="preserve"> </w:t>
      </w:r>
      <w:r>
        <w:rPr>
          <w:rStyle w:val="fontstyle01"/>
        </w:rPr>
        <w:t>України «Про охорону навколишнього природного середовища», Закон України «Про управління</w:t>
      </w:r>
      <w:r>
        <w:rPr>
          <w:rStyle w:val="fontstyle01"/>
        </w:rPr>
        <w:t xml:space="preserve"> </w:t>
      </w:r>
      <w:r>
        <w:rPr>
          <w:rStyle w:val="fontstyle01"/>
        </w:rPr>
        <w:t>відходами»; Закон України «Про охорону атмосферного повітря»; Водний кодекс України.</w:t>
      </w:r>
      <w:r>
        <w:rPr>
          <w:rStyle w:val="fontstyle01"/>
        </w:rPr>
        <w:t xml:space="preserve"> </w:t>
      </w:r>
      <w:r>
        <w:rPr>
          <w:rStyle w:val="fontstyle01"/>
        </w:rPr>
        <w:t>Обмеження планованої діяльності в період проведення будівельних робіт: - збереження</w:t>
      </w:r>
      <w:r>
        <w:rPr>
          <w:rStyle w:val="fontstyle01"/>
        </w:rPr>
        <w:t xml:space="preserve"> </w:t>
      </w:r>
      <w:r>
        <w:rPr>
          <w:rStyle w:val="fontstyle01"/>
        </w:rPr>
        <w:t>рослинного шару ґрунту в місцях його наявності; - дотримання рівнів викидів забруднюючих</w:t>
      </w:r>
      <w:r>
        <w:rPr>
          <w:rStyle w:val="fontstyle01"/>
        </w:rPr>
        <w:t xml:space="preserve"> </w:t>
      </w:r>
      <w:r>
        <w:rPr>
          <w:rStyle w:val="fontstyle01"/>
        </w:rPr>
        <w:t>речовин в межах встановлених ГДК населених місць при роботі будівельної техніки; - дотримання</w:t>
      </w:r>
      <w:r>
        <w:rPr>
          <w:rStyle w:val="fontstyle01"/>
        </w:rPr>
        <w:t xml:space="preserve"> </w:t>
      </w:r>
      <w:r>
        <w:rPr>
          <w:rStyle w:val="fontstyle01"/>
        </w:rPr>
        <w:t>допустимого рівню шуму при роботі будівельної техніки; - дотримання правил пожежної безпеки,</w:t>
      </w:r>
      <w:r>
        <w:rPr>
          <w:rStyle w:val="fontstyle01"/>
        </w:rPr>
        <w:t xml:space="preserve"> </w:t>
      </w:r>
      <w:r>
        <w:rPr>
          <w:rStyle w:val="fontstyle01"/>
        </w:rPr>
        <w:t>технологічних регламентів, дотримання правил поводження з відходами; - збереження</w:t>
      </w:r>
      <w:r>
        <w:rPr>
          <w:rStyle w:val="fontstyle01"/>
        </w:rPr>
        <w:t xml:space="preserve"> </w:t>
      </w:r>
      <w:r>
        <w:rPr>
          <w:rStyle w:val="fontstyle01"/>
        </w:rPr>
        <w:t>різноманітності об’єктів рослинного й тваринного світу, недопустимості погіршення середовища</w:t>
      </w:r>
      <w:r>
        <w:rPr>
          <w:rStyle w:val="fontstyle01"/>
        </w:rPr>
        <w:t xml:space="preserve"> </w:t>
      </w:r>
      <w:r>
        <w:rPr>
          <w:rStyle w:val="fontstyle01"/>
        </w:rPr>
        <w:t>існування, шляхів міграції та розмноження тварин. Екологічні та інші обмеження планованої</w:t>
      </w:r>
      <w:r>
        <w:rPr>
          <w:rStyle w:val="fontstyle01"/>
        </w:rPr>
        <w:t xml:space="preserve">  </w:t>
      </w:r>
      <w:r>
        <w:rPr>
          <w:rStyle w:val="fontstyle01"/>
        </w:rPr>
        <w:t>діяльності в період експлуатації об’єкта проектування встановлюються згідно діючого</w:t>
      </w:r>
      <w:r>
        <w:rPr>
          <w:rStyle w:val="fontstyle01"/>
        </w:rPr>
        <w:t xml:space="preserve"> </w:t>
      </w:r>
      <w:r>
        <w:rPr>
          <w:rStyle w:val="fontstyle01"/>
        </w:rPr>
        <w:t>законодавства України: - дотримання санітарних норм та правил.</w:t>
      </w:r>
    </w:p>
    <w:p w:rsidR="00FA664C" w:rsidRDefault="00FA664C" w:rsidP="00DE14D4">
      <w:pPr>
        <w:pStyle w:val="a3"/>
        <w:spacing w:line="307" w:lineRule="auto"/>
        <w:ind w:left="284" w:firstLine="283"/>
        <w:jc w:val="both"/>
        <w:rPr>
          <w:rStyle w:val="fontstyle01"/>
          <w:u w:val="none"/>
        </w:rPr>
      </w:pPr>
    </w:p>
    <w:p w:rsidR="00FA664C" w:rsidRPr="00FA664C" w:rsidRDefault="00FA664C" w:rsidP="00DE14D4">
      <w:pPr>
        <w:pStyle w:val="a3"/>
        <w:spacing w:line="307" w:lineRule="auto"/>
        <w:ind w:left="284" w:firstLine="283"/>
        <w:jc w:val="both"/>
        <w:rPr>
          <w:rStyle w:val="fontstyle01"/>
          <w:u w:val="none"/>
        </w:rPr>
      </w:pPr>
      <w:r w:rsidRPr="00FA664C">
        <w:rPr>
          <w:rStyle w:val="fontstyle01"/>
          <w:u w:val="none"/>
        </w:rPr>
        <w:t>щодо технічної альтернативи 2.</w:t>
      </w:r>
    </w:p>
    <w:p w:rsidR="00FA664C" w:rsidRDefault="00FA664C" w:rsidP="00DE14D4">
      <w:pPr>
        <w:pStyle w:val="a3"/>
        <w:spacing w:line="307" w:lineRule="auto"/>
        <w:ind w:left="284" w:firstLine="283"/>
        <w:jc w:val="both"/>
        <w:rPr>
          <w:rStyle w:val="fontstyle01"/>
        </w:rPr>
      </w:pPr>
      <w:r>
        <w:rPr>
          <w:rStyle w:val="fontstyle01"/>
        </w:rPr>
        <w:t>Такі ж як для попередньої технічної альтернативи</w:t>
      </w:r>
    </w:p>
    <w:p w:rsidR="00FA664C" w:rsidRPr="00FA664C" w:rsidRDefault="00FA664C" w:rsidP="00DE14D4">
      <w:pPr>
        <w:pStyle w:val="a3"/>
        <w:spacing w:line="307" w:lineRule="auto"/>
        <w:ind w:left="284" w:firstLine="283"/>
        <w:jc w:val="both"/>
        <w:rPr>
          <w:rStyle w:val="fontstyle01"/>
          <w:u w:val="none"/>
        </w:rPr>
      </w:pPr>
      <w:r w:rsidRPr="00FA664C">
        <w:rPr>
          <w:rStyle w:val="fontstyle01"/>
          <w:u w:val="none"/>
        </w:rPr>
        <w:t>щодо територіальної альтернативи 1</w:t>
      </w:r>
    </w:p>
    <w:p w:rsidR="00FA664C" w:rsidRPr="00FA664C" w:rsidRDefault="00FA664C" w:rsidP="00DE14D4">
      <w:pPr>
        <w:pStyle w:val="a3"/>
        <w:spacing w:line="307" w:lineRule="auto"/>
        <w:ind w:left="284" w:firstLine="283"/>
        <w:jc w:val="both"/>
        <w:rPr>
          <w:rStyle w:val="fontstyle01"/>
          <w:u w:val="none"/>
        </w:rPr>
      </w:pPr>
      <w:r w:rsidRPr="00FA664C">
        <w:rPr>
          <w:rStyle w:val="fontstyle01"/>
          <w:u w:val="none"/>
        </w:rPr>
        <w:t>7. Необхідна еколого-інженерна підготовка і захист території за альтернативами:</w:t>
      </w:r>
    </w:p>
    <w:p w:rsidR="00FA664C" w:rsidRPr="00FA664C" w:rsidRDefault="00FA664C" w:rsidP="00DE14D4">
      <w:pPr>
        <w:pStyle w:val="a3"/>
        <w:spacing w:line="307" w:lineRule="auto"/>
        <w:ind w:left="284" w:firstLine="283"/>
        <w:jc w:val="both"/>
        <w:rPr>
          <w:rStyle w:val="fontstyle01"/>
          <w:u w:val="none"/>
        </w:rPr>
      </w:pPr>
      <w:r w:rsidRPr="00FA664C">
        <w:rPr>
          <w:rStyle w:val="fontstyle01"/>
          <w:u w:val="none"/>
        </w:rPr>
        <w:t>щодо технічної альтернативи 1.</w:t>
      </w:r>
    </w:p>
    <w:p w:rsidR="00FA664C" w:rsidRDefault="00FA664C" w:rsidP="00DE14D4">
      <w:pPr>
        <w:pStyle w:val="a3"/>
        <w:spacing w:line="307" w:lineRule="auto"/>
        <w:ind w:left="284" w:firstLine="283"/>
        <w:jc w:val="both"/>
        <w:rPr>
          <w:rStyle w:val="fontstyle01"/>
          <w:u w:val="none"/>
        </w:rPr>
      </w:pPr>
      <w:r>
        <w:rPr>
          <w:rStyle w:val="fontstyle01"/>
        </w:rPr>
        <w:t>Топографо-геодезичні, інженерно-геологічні гідрологічні та інші вишукування</w:t>
      </w:r>
      <w:r>
        <w:rPr>
          <w:rFonts w:ascii="DejaVuSerif" w:hAnsi="DejaVuSerif"/>
          <w:color w:val="000000"/>
        </w:rPr>
        <w:t xml:space="preserve"> </w:t>
      </w:r>
      <w:r>
        <w:rPr>
          <w:rStyle w:val="fontstyle01"/>
        </w:rPr>
        <w:t>виконуватимуться у необхідному обсязі, згідно з чинним законодавством. З метою забезпечення</w:t>
      </w:r>
      <w:r>
        <w:rPr>
          <w:rStyle w:val="fontstyle01"/>
        </w:rPr>
        <w:t xml:space="preserve"> </w:t>
      </w:r>
      <w:r>
        <w:rPr>
          <w:rStyle w:val="fontstyle01"/>
        </w:rPr>
        <w:t>раціонального використання природних ресурсів – виконання охоронних, відновлюваних,</w:t>
      </w:r>
      <w:r>
        <w:rPr>
          <w:rStyle w:val="fontstyle01"/>
        </w:rPr>
        <w:t xml:space="preserve"> </w:t>
      </w:r>
      <w:r>
        <w:rPr>
          <w:rStyle w:val="fontstyle01"/>
        </w:rPr>
        <w:t>захисних та компенсаційних заходів. На будівельному майданчику перед початком виконання</w:t>
      </w:r>
      <w:r>
        <w:rPr>
          <w:rStyle w:val="fontstyle01"/>
        </w:rPr>
        <w:t xml:space="preserve"> </w:t>
      </w:r>
      <w:r>
        <w:rPr>
          <w:rStyle w:val="fontstyle01"/>
        </w:rPr>
        <w:t>будівельних робіт планується виконання комплексу підготовчих робіт: необхідно передбачати</w:t>
      </w:r>
      <w:r>
        <w:rPr>
          <w:rStyle w:val="fontstyle01"/>
        </w:rPr>
        <w:t xml:space="preserve"> </w:t>
      </w:r>
      <w:r>
        <w:rPr>
          <w:rStyle w:val="fontstyle01"/>
        </w:rPr>
        <w:t>влаштування мінімально необхідної кількості майданчиків для складування матеріалів,</w:t>
      </w:r>
      <w:r>
        <w:rPr>
          <w:rStyle w:val="fontstyle01"/>
        </w:rPr>
        <w:t xml:space="preserve"> </w:t>
      </w:r>
      <w:r>
        <w:rPr>
          <w:rStyle w:val="fontstyle01"/>
        </w:rPr>
        <w:t>тимчасових споруд і комунікацій; матеріали та обладнання рекомендується отримувати малими</w:t>
      </w:r>
      <w:r>
        <w:rPr>
          <w:rStyle w:val="fontstyle01"/>
        </w:rPr>
        <w:t xml:space="preserve"> </w:t>
      </w:r>
      <w:r>
        <w:rPr>
          <w:rStyle w:val="fontstyle01"/>
        </w:rPr>
        <w:t>партіями для виконання конкретних обсягів робіт; при проведенні будівельно-монтажних робіт</w:t>
      </w:r>
      <w:r>
        <w:rPr>
          <w:rStyle w:val="fontstyle01"/>
        </w:rPr>
        <w:t xml:space="preserve"> </w:t>
      </w:r>
      <w:r>
        <w:rPr>
          <w:rStyle w:val="fontstyle01"/>
        </w:rPr>
        <w:t>використовувати тільки спеціалізовану техніку.</w:t>
      </w:r>
    </w:p>
    <w:p w:rsidR="00FA664C" w:rsidRPr="00FA664C" w:rsidRDefault="00FA664C" w:rsidP="00DE14D4">
      <w:pPr>
        <w:pStyle w:val="a3"/>
        <w:spacing w:line="307" w:lineRule="auto"/>
        <w:ind w:left="284" w:firstLine="283"/>
        <w:jc w:val="both"/>
        <w:rPr>
          <w:rStyle w:val="fontstyle01"/>
          <w:u w:val="none"/>
        </w:rPr>
      </w:pPr>
      <w:r w:rsidRPr="00FA664C">
        <w:rPr>
          <w:rStyle w:val="fontstyle01"/>
          <w:u w:val="none"/>
        </w:rPr>
        <w:t>щодо технічної альтернативи 2.</w:t>
      </w:r>
    </w:p>
    <w:p w:rsidR="00FA664C" w:rsidRPr="00FA664C" w:rsidRDefault="00FA664C" w:rsidP="00DE14D4">
      <w:pPr>
        <w:pStyle w:val="a3"/>
        <w:spacing w:line="307" w:lineRule="auto"/>
        <w:ind w:left="284" w:firstLine="283"/>
        <w:jc w:val="both"/>
        <w:rPr>
          <w:rStyle w:val="fontstyle01"/>
          <w:u w:val="none"/>
        </w:rPr>
      </w:pPr>
      <w:r>
        <w:rPr>
          <w:rStyle w:val="fontstyle01"/>
        </w:rPr>
        <w:t>Еколого-інженерна підготовка та захист території така ж, як у попередньої технічної</w:t>
      </w:r>
      <w:r>
        <w:rPr>
          <w:rStyle w:val="fontstyle01"/>
        </w:rPr>
        <w:t xml:space="preserve"> </w:t>
      </w:r>
      <w:r>
        <w:rPr>
          <w:rStyle w:val="fontstyle01"/>
        </w:rPr>
        <w:t>альтернативи</w:t>
      </w:r>
      <w:r>
        <w:rPr>
          <w:rStyle w:val="fontstyle01"/>
        </w:rPr>
        <w:t xml:space="preserve"> </w:t>
      </w:r>
      <w:r>
        <w:rPr>
          <w:rStyle w:val="fontstyle01"/>
        </w:rPr>
        <w:t>щодо територіальної альтернативи 1.</w:t>
      </w:r>
    </w:p>
    <w:p w:rsidR="00FA664C" w:rsidRPr="00FA664C" w:rsidRDefault="00FA664C" w:rsidP="00DE14D4">
      <w:pPr>
        <w:pStyle w:val="a3"/>
        <w:spacing w:line="307" w:lineRule="auto"/>
        <w:ind w:left="284" w:firstLine="283"/>
        <w:jc w:val="both"/>
        <w:rPr>
          <w:rStyle w:val="fontstyle01"/>
          <w:u w:val="none"/>
        </w:rPr>
      </w:pPr>
      <w:r w:rsidRPr="00FA664C">
        <w:rPr>
          <w:rStyle w:val="fontstyle01"/>
          <w:u w:val="none"/>
        </w:rPr>
        <w:t>щодо територіальної альтернативи 1</w:t>
      </w:r>
    </w:p>
    <w:p w:rsidR="00FA664C" w:rsidRDefault="00FA664C" w:rsidP="00DE14D4">
      <w:pPr>
        <w:pStyle w:val="a3"/>
        <w:spacing w:line="307" w:lineRule="auto"/>
        <w:ind w:left="284" w:firstLine="283"/>
        <w:jc w:val="both"/>
        <w:rPr>
          <w:rStyle w:val="fontstyle01"/>
        </w:rPr>
      </w:pPr>
      <w:r>
        <w:rPr>
          <w:rStyle w:val="fontstyle01"/>
        </w:rPr>
        <w:t>Передбачені заходи з дотримання вимог ДБН В.2.4-2-2005 «Полігони твердих побутових</w:t>
      </w:r>
      <w:r>
        <w:rPr>
          <w:rStyle w:val="fontstyle01"/>
        </w:rPr>
        <w:t xml:space="preserve"> </w:t>
      </w:r>
      <w:r>
        <w:rPr>
          <w:rStyle w:val="fontstyle01"/>
        </w:rPr>
        <w:t>відходів. Основні положення проектування».</w:t>
      </w:r>
      <w:r>
        <w:rPr>
          <w:rStyle w:val="fontstyle01"/>
        </w:rPr>
        <w:t xml:space="preserve"> </w:t>
      </w:r>
    </w:p>
    <w:p w:rsidR="00FA664C" w:rsidRPr="00FA664C" w:rsidRDefault="00FA664C" w:rsidP="00DE14D4">
      <w:pPr>
        <w:pStyle w:val="a3"/>
        <w:spacing w:line="307" w:lineRule="auto"/>
        <w:ind w:left="284" w:firstLine="283"/>
        <w:jc w:val="both"/>
        <w:rPr>
          <w:rStyle w:val="fontstyle01"/>
          <w:u w:val="none"/>
        </w:rPr>
      </w:pPr>
      <w:r w:rsidRPr="00FA664C">
        <w:rPr>
          <w:rStyle w:val="fontstyle01"/>
          <w:u w:val="none"/>
        </w:rPr>
        <w:t>щодо територіальної альтернативи 2.</w:t>
      </w:r>
    </w:p>
    <w:p w:rsidR="00FA664C" w:rsidRDefault="00FA664C" w:rsidP="00DE14D4">
      <w:pPr>
        <w:pStyle w:val="a3"/>
        <w:spacing w:line="307" w:lineRule="auto"/>
        <w:ind w:left="284" w:firstLine="283"/>
        <w:jc w:val="both"/>
        <w:rPr>
          <w:rStyle w:val="fontstyle01"/>
          <w:u w:val="none"/>
        </w:rPr>
      </w:pPr>
      <w:r>
        <w:rPr>
          <w:rStyle w:val="fontstyle01"/>
        </w:rPr>
        <w:t>Інша територіальна альтернатива не розглядається.</w:t>
      </w:r>
    </w:p>
    <w:p w:rsidR="00FA664C" w:rsidRDefault="00FA664C" w:rsidP="00DE14D4">
      <w:pPr>
        <w:pStyle w:val="a3"/>
        <w:spacing w:line="307" w:lineRule="auto"/>
        <w:ind w:left="284" w:firstLine="283"/>
        <w:jc w:val="both"/>
        <w:rPr>
          <w:rStyle w:val="fontstyle01"/>
          <w:u w:val="none"/>
        </w:rPr>
      </w:pPr>
    </w:p>
    <w:p w:rsidR="00FA664C" w:rsidRPr="00FA664C" w:rsidRDefault="00FA664C" w:rsidP="00DE14D4">
      <w:pPr>
        <w:pStyle w:val="a3"/>
        <w:spacing w:line="307" w:lineRule="auto"/>
        <w:ind w:left="284" w:firstLine="283"/>
        <w:jc w:val="both"/>
        <w:rPr>
          <w:rStyle w:val="fontstyle01"/>
          <w:u w:val="none"/>
        </w:rPr>
      </w:pPr>
      <w:r w:rsidRPr="00FA664C">
        <w:rPr>
          <w:rStyle w:val="fontstyle01"/>
          <w:u w:val="none"/>
        </w:rPr>
        <w:t>8. Сфера, джерела та види можливого впливу на довкілля:</w:t>
      </w:r>
    </w:p>
    <w:p w:rsidR="00FA664C" w:rsidRPr="00FA664C" w:rsidRDefault="00FA664C" w:rsidP="00DE14D4">
      <w:pPr>
        <w:pStyle w:val="a3"/>
        <w:spacing w:line="307" w:lineRule="auto"/>
        <w:ind w:left="284" w:firstLine="283"/>
        <w:jc w:val="both"/>
        <w:rPr>
          <w:rStyle w:val="fontstyle01"/>
          <w:u w:val="none"/>
        </w:rPr>
      </w:pPr>
      <w:r w:rsidRPr="00FA664C">
        <w:rPr>
          <w:rStyle w:val="fontstyle01"/>
          <w:u w:val="none"/>
        </w:rPr>
        <w:t>щодо технічної альтернативи 1.</w:t>
      </w:r>
    </w:p>
    <w:p w:rsidR="00FA664C" w:rsidRDefault="00FA664C" w:rsidP="00DE14D4">
      <w:pPr>
        <w:pStyle w:val="a3"/>
        <w:spacing w:line="307" w:lineRule="auto"/>
        <w:ind w:left="284" w:firstLine="283"/>
        <w:jc w:val="both"/>
        <w:rPr>
          <w:rStyle w:val="fontstyle01"/>
          <w:u w:val="none"/>
        </w:rPr>
      </w:pPr>
      <w:r>
        <w:rPr>
          <w:rStyle w:val="fontstyle01"/>
        </w:rPr>
        <w:t>Клімат і мікро клімат: формування мікрокліматичних умов, які сприяють розвитку і</w:t>
      </w:r>
      <w:r>
        <w:rPr>
          <w:rStyle w:val="fontstyle01"/>
        </w:rPr>
        <w:t xml:space="preserve"> </w:t>
      </w:r>
      <w:r>
        <w:rPr>
          <w:rStyle w:val="fontstyle01"/>
        </w:rPr>
        <w:t>поширенню шкідливих викидів на період будівництва та експлуатації не передбачаються, вплив</w:t>
      </w:r>
      <w:r>
        <w:rPr>
          <w:rStyle w:val="fontstyle01"/>
        </w:rPr>
        <w:t xml:space="preserve"> </w:t>
      </w:r>
      <w:r>
        <w:rPr>
          <w:rStyle w:val="fontstyle01"/>
        </w:rPr>
        <w:t>незначний. Повітряне середовище: допустимий вплив. У період будівництва джерелами</w:t>
      </w:r>
      <w:r>
        <w:rPr>
          <w:rStyle w:val="fontstyle01"/>
        </w:rPr>
        <w:t xml:space="preserve"> </w:t>
      </w:r>
      <w:r>
        <w:rPr>
          <w:rStyle w:val="fontstyle01"/>
        </w:rPr>
        <w:t>утворення забруднюючих речовин є: - викиди продуктів згорання палива від працюючих двигунів</w:t>
      </w:r>
      <w:r>
        <w:rPr>
          <w:rStyle w:val="fontstyle01"/>
        </w:rPr>
        <w:t xml:space="preserve"> </w:t>
      </w:r>
      <w:r>
        <w:rPr>
          <w:rStyle w:val="fontstyle01"/>
        </w:rPr>
        <w:t>будівельної техніки та вантажного автотранспорту, запилення приземного шару повітря під час</w:t>
      </w:r>
      <w:r>
        <w:rPr>
          <w:rStyle w:val="fontstyle01"/>
        </w:rPr>
        <w:t xml:space="preserve"> </w:t>
      </w:r>
      <w:r>
        <w:rPr>
          <w:rStyle w:val="fontstyle01"/>
        </w:rPr>
        <w:t>проведення земляних та інших будівельних робіт, розчистки території для встановлення</w:t>
      </w:r>
      <w:r>
        <w:rPr>
          <w:rFonts w:ascii="DejaVuSerif" w:hAnsi="DejaVuSerif"/>
          <w:color w:val="000000"/>
        </w:rPr>
        <w:t xml:space="preserve"> </w:t>
      </w:r>
      <w:r>
        <w:rPr>
          <w:rStyle w:val="fontstyle01"/>
        </w:rPr>
        <w:t>обладнання; забруднення повітряного середовища від виконання робіт із застосуванням</w:t>
      </w:r>
      <w:r>
        <w:rPr>
          <w:rStyle w:val="fontstyle01"/>
        </w:rPr>
        <w:t xml:space="preserve"> </w:t>
      </w:r>
      <w:r>
        <w:rPr>
          <w:rStyle w:val="fontstyle01"/>
        </w:rPr>
        <w:t>лакофарбових матеріалів, зварювальних робіт. Зазначені впливи мають тимчасовий характер та</w:t>
      </w:r>
      <w:r>
        <w:rPr>
          <w:rStyle w:val="fontstyle01"/>
        </w:rPr>
        <w:t xml:space="preserve"> </w:t>
      </w:r>
      <w:r>
        <w:rPr>
          <w:rStyle w:val="fontstyle01"/>
        </w:rPr>
        <w:t xml:space="preserve">поширення в межах території будівництва. Під час експлуатації: - </w:t>
      </w:r>
      <w:proofErr w:type="spellStart"/>
      <w:r>
        <w:rPr>
          <w:rStyle w:val="fontstyle01"/>
        </w:rPr>
        <w:t>газопоршневий</w:t>
      </w:r>
      <w:proofErr w:type="spellEnd"/>
      <w:r>
        <w:rPr>
          <w:rStyle w:val="fontstyle01"/>
        </w:rPr>
        <w:t xml:space="preserve"> двигун (в</w:t>
      </w:r>
      <w:r>
        <w:rPr>
          <w:rStyle w:val="fontstyle01"/>
        </w:rPr>
        <w:t xml:space="preserve"> </w:t>
      </w:r>
      <w:r>
        <w:rPr>
          <w:rStyle w:val="fontstyle01"/>
        </w:rPr>
        <w:t xml:space="preserve">складі модульної електростанції) встановленою потужністю до 1 </w:t>
      </w:r>
      <w:proofErr w:type="spellStart"/>
      <w:r>
        <w:rPr>
          <w:rStyle w:val="fontstyle01"/>
        </w:rPr>
        <w:t>МВт</w:t>
      </w:r>
      <w:proofErr w:type="spellEnd"/>
      <w:r>
        <w:rPr>
          <w:rStyle w:val="fontstyle01"/>
        </w:rPr>
        <w:t>, з відводом продуктів</w:t>
      </w:r>
      <w:r>
        <w:rPr>
          <w:rStyle w:val="fontstyle01"/>
        </w:rPr>
        <w:t xml:space="preserve"> </w:t>
      </w:r>
      <w:r>
        <w:rPr>
          <w:rStyle w:val="fontstyle01"/>
        </w:rPr>
        <w:t>спалювання в окрему димову трубу та установка факельного типу, з відводом продуктів</w:t>
      </w:r>
      <w:r>
        <w:rPr>
          <w:rStyle w:val="fontstyle01"/>
        </w:rPr>
        <w:t xml:space="preserve"> </w:t>
      </w:r>
      <w:r>
        <w:rPr>
          <w:rStyle w:val="fontstyle01"/>
        </w:rPr>
        <w:t>спалювання в окрему димову трубу. Водні ресурси. Комплексна інженерна споруда для</w:t>
      </w:r>
      <w:r>
        <w:rPr>
          <w:rStyle w:val="fontstyle01"/>
        </w:rPr>
        <w:t xml:space="preserve"> </w:t>
      </w:r>
      <w:r>
        <w:rPr>
          <w:rStyle w:val="fontstyle01"/>
        </w:rPr>
        <w:t>вилучення та знешкодження біогазу та виробництва електричної енергії не потребує</w:t>
      </w:r>
      <w:r>
        <w:rPr>
          <w:rStyle w:val="fontstyle01"/>
        </w:rPr>
        <w:t xml:space="preserve"> </w:t>
      </w:r>
      <w:r>
        <w:rPr>
          <w:rStyle w:val="fontstyle01"/>
        </w:rPr>
        <w:t>використання води на технологічні потреби. Під час транспортування біогазу до газозбірних</w:t>
      </w:r>
      <w:r>
        <w:rPr>
          <w:rStyle w:val="fontstyle01"/>
        </w:rPr>
        <w:t xml:space="preserve"> </w:t>
      </w:r>
      <w:r>
        <w:rPr>
          <w:rStyle w:val="fontstyle01"/>
        </w:rPr>
        <w:t>пунктів, в трубопроводах можливе утворення конденсату. Сконденсована волога збирається в</w:t>
      </w:r>
      <w:r>
        <w:rPr>
          <w:rStyle w:val="fontstyle01"/>
        </w:rPr>
        <w:t xml:space="preserve"> </w:t>
      </w:r>
      <w:proofErr w:type="spellStart"/>
      <w:r>
        <w:rPr>
          <w:rStyle w:val="fontstyle01"/>
        </w:rPr>
        <w:t>конденсатозбірниках</w:t>
      </w:r>
      <w:proofErr w:type="spellEnd"/>
      <w:r>
        <w:rPr>
          <w:rStyle w:val="fontstyle01"/>
        </w:rPr>
        <w:t xml:space="preserve">, для </w:t>
      </w:r>
      <w:proofErr w:type="spellStart"/>
      <w:r>
        <w:rPr>
          <w:rStyle w:val="fontstyle01"/>
        </w:rPr>
        <w:t>відведеня</w:t>
      </w:r>
      <w:proofErr w:type="spellEnd"/>
      <w:r>
        <w:rPr>
          <w:rStyle w:val="fontstyle01"/>
        </w:rPr>
        <w:t xml:space="preserve"> конденсату з магістрального газопроводу передбачений</w:t>
      </w:r>
      <w:r>
        <w:rPr>
          <w:rStyle w:val="fontstyle01"/>
        </w:rPr>
        <w:t xml:space="preserve"> </w:t>
      </w:r>
      <w:r>
        <w:rPr>
          <w:rStyle w:val="fontstyle01"/>
        </w:rPr>
        <w:t>дренажний колодязь, що входить в комплект технологічного обладнання. Конденсат</w:t>
      </w:r>
      <w:r>
        <w:rPr>
          <w:rStyle w:val="fontstyle01"/>
        </w:rPr>
        <w:t xml:space="preserve"> </w:t>
      </w:r>
      <w:r>
        <w:rPr>
          <w:rStyle w:val="fontstyle01"/>
        </w:rPr>
        <w:t xml:space="preserve">фільтрується в тіло полігону, у ґрунтові чи підземні води </w:t>
      </w:r>
      <w:r>
        <w:rPr>
          <w:rStyle w:val="fontstyle01"/>
        </w:rPr>
        <w:lastRenderedPageBreak/>
        <w:t>завдяки облаштуванню</w:t>
      </w:r>
      <w:r>
        <w:rPr>
          <w:rStyle w:val="fontstyle01"/>
        </w:rPr>
        <w:t xml:space="preserve"> </w:t>
      </w:r>
      <w:r>
        <w:rPr>
          <w:rStyle w:val="fontstyle01"/>
        </w:rPr>
        <w:t>водонепроникної основи самого полігона ТПВ він не потрапляє, а природне зволоження сприяє</w:t>
      </w:r>
      <w:r>
        <w:rPr>
          <w:rStyle w:val="fontstyle01"/>
        </w:rPr>
        <w:t xml:space="preserve"> </w:t>
      </w:r>
      <w:r>
        <w:rPr>
          <w:rStyle w:val="fontstyle01"/>
        </w:rPr>
        <w:t>прискоренню процесів нейтралізації відходів у тілі полігону. Скид будь-яких інших побутових та</w:t>
      </w:r>
      <w:r>
        <w:rPr>
          <w:rStyle w:val="fontstyle01"/>
        </w:rPr>
        <w:t xml:space="preserve"> </w:t>
      </w:r>
      <w:r>
        <w:rPr>
          <w:rStyle w:val="fontstyle01"/>
        </w:rPr>
        <w:t>технологічних стоків з території системи збору та утилізації біогазу не передбачений.</w:t>
      </w:r>
      <w:r>
        <w:rPr>
          <w:rStyle w:val="fontstyle01"/>
        </w:rPr>
        <w:t xml:space="preserve"> </w:t>
      </w:r>
      <w:r>
        <w:rPr>
          <w:rStyle w:val="fontstyle01"/>
        </w:rPr>
        <w:t>Будівництво та експлуатація об'єкту не призведе до погіршення гідрологічного стану</w:t>
      </w:r>
      <w:r>
        <w:rPr>
          <w:rStyle w:val="fontstyle01"/>
        </w:rPr>
        <w:t xml:space="preserve"> </w:t>
      </w:r>
      <w:r>
        <w:rPr>
          <w:rStyle w:val="fontstyle01"/>
        </w:rPr>
        <w:t xml:space="preserve">поверхневих та ґрунтових вод. Ґрунти та ґрунтові води: </w:t>
      </w:r>
      <w:proofErr w:type="spellStart"/>
      <w:r>
        <w:rPr>
          <w:rStyle w:val="fontstyle01"/>
        </w:rPr>
        <w:t>грунт</w:t>
      </w:r>
      <w:proofErr w:type="spellEnd"/>
      <w:r>
        <w:rPr>
          <w:rStyle w:val="fontstyle01"/>
        </w:rPr>
        <w:t xml:space="preserve"> в межах району проведення робіт</w:t>
      </w:r>
      <w:r>
        <w:rPr>
          <w:rStyle w:val="fontstyle01"/>
        </w:rPr>
        <w:t xml:space="preserve"> </w:t>
      </w:r>
      <w:r>
        <w:rPr>
          <w:rStyle w:val="fontstyle01"/>
        </w:rPr>
        <w:t>зазнає впливу від техніки, що використовується для будівельних робіт; порушення рослинного</w:t>
      </w:r>
      <w:r>
        <w:rPr>
          <w:rStyle w:val="fontstyle01"/>
        </w:rPr>
        <w:t xml:space="preserve"> </w:t>
      </w:r>
      <w:r>
        <w:rPr>
          <w:rStyle w:val="fontstyle01"/>
        </w:rPr>
        <w:t>шару ґрунту в місцях його наявності. Під час експлуатації – негативний вплив відсутній. Шумове</w:t>
      </w:r>
      <w:r>
        <w:rPr>
          <w:rStyle w:val="fontstyle01"/>
        </w:rPr>
        <w:t xml:space="preserve"> </w:t>
      </w:r>
      <w:r>
        <w:rPr>
          <w:rStyle w:val="fontstyle01"/>
        </w:rPr>
        <w:t>забруднення. Постійними джерелами шуму, які визначають рівень звукового тиску при</w:t>
      </w:r>
      <w:r>
        <w:rPr>
          <w:rStyle w:val="fontstyle01"/>
        </w:rPr>
        <w:t xml:space="preserve"> </w:t>
      </w:r>
      <w:r>
        <w:rPr>
          <w:rStyle w:val="fontstyle01"/>
        </w:rPr>
        <w:t>експлуатації комплексної інженерної споруди для вилучення та знешкодження біогазу та</w:t>
      </w:r>
      <w:r>
        <w:rPr>
          <w:rStyle w:val="fontstyle01"/>
        </w:rPr>
        <w:t xml:space="preserve"> </w:t>
      </w:r>
      <w:r>
        <w:rPr>
          <w:rStyle w:val="fontstyle01"/>
        </w:rPr>
        <w:t xml:space="preserve">виробництва електричної енергії, є: </w:t>
      </w:r>
      <w:proofErr w:type="spellStart"/>
      <w:r>
        <w:rPr>
          <w:rStyle w:val="fontstyle01"/>
        </w:rPr>
        <w:t>фенкойл</w:t>
      </w:r>
      <w:proofErr w:type="spellEnd"/>
      <w:r>
        <w:rPr>
          <w:rStyle w:val="fontstyle01"/>
        </w:rPr>
        <w:t xml:space="preserve"> установки охолодження, компресорна установка,</w:t>
      </w:r>
      <w:r>
        <w:rPr>
          <w:rStyle w:val="fontstyle01"/>
        </w:rPr>
        <w:t xml:space="preserve"> </w:t>
      </w:r>
      <w:r>
        <w:rPr>
          <w:rStyle w:val="fontstyle01"/>
        </w:rPr>
        <w:t>двигун модульної електростанції, димова труба двигуна модульної електростанції, установка</w:t>
      </w:r>
      <w:r>
        <w:rPr>
          <w:rStyle w:val="fontstyle01"/>
        </w:rPr>
        <w:t xml:space="preserve"> </w:t>
      </w:r>
      <w:r>
        <w:rPr>
          <w:rStyle w:val="fontstyle01"/>
        </w:rPr>
        <w:t>очистки біогазу та факел спалювання надлишку біогазу. Двигун модульної електростанції</w:t>
      </w:r>
      <w:r>
        <w:rPr>
          <w:rStyle w:val="fontstyle01"/>
        </w:rPr>
        <w:t xml:space="preserve"> </w:t>
      </w:r>
      <w:r>
        <w:rPr>
          <w:rStyle w:val="fontstyle01"/>
        </w:rPr>
        <w:t>встановлений в шумозахисному контейнері, який значно зменшує шум від обладнання. Для</w:t>
      </w:r>
      <w:r>
        <w:rPr>
          <w:rStyle w:val="fontstyle01"/>
        </w:rPr>
        <w:t xml:space="preserve"> </w:t>
      </w:r>
      <w:r>
        <w:rPr>
          <w:rStyle w:val="fontstyle01"/>
        </w:rPr>
        <w:t>зменшення звукового тиску від вихлопних газів двигуна на димовій трубі встановлено глушник.</w:t>
      </w:r>
      <w:r>
        <w:rPr>
          <w:rStyle w:val="fontstyle01"/>
        </w:rPr>
        <w:t xml:space="preserve"> </w:t>
      </w:r>
      <w:r>
        <w:rPr>
          <w:rStyle w:val="fontstyle01"/>
        </w:rPr>
        <w:t>Рослинний і тваринний світ: В районі впливу об’єкту проектування відсутні рекреаційні зони,</w:t>
      </w:r>
      <w:r>
        <w:rPr>
          <w:rStyle w:val="fontstyle01"/>
        </w:rPr>
        <w:t xml:space="preserve"> </w:t>
      </w:r>
      <w:r>
        <w:rPr>
          <w:rStyle w:val="fontstyle01"/>
        </w:rPr>
        <w:t>території історико-культурного призначення, об’єкти природно-заповідного фонду, їх охоронні</w:t>
      </w:r>
      <w:r>
        <w:rPr>
          <w:rStyle w:val="fontstyle01"/>
        </w:rPr>
        <w:t xml:space="preserve"> </w:t>
      </w:r>
      <w:r>
        <w:rPr>
          <w:rStyle w:val="fontstyle01"/>
        </w:rPr>
        <w:t>зони і території, перспективні для заповідання, шляхи міграції птахів та тварин, популяції та</w:t>
      </w:r>
      <w:r>
        <w:rPr>
          <w:rStyle w:val="fontstyle01"/>
        </w:rPr>
        <w:t xml:space="preserve"> </w:t>
      </w:r>
      <w:r>
        <w:rPr>
          <w:rStyle w:val="fontstyle01"/>
        </w:rPr>
        <w:t>місця росту зникаючих та рідких видів рослин. Водні об’єкти, водоохоронні зони та прибережні</w:t>
      </w:r>
      <w:r>
        <w:rPr>
          <w:rStyle w:val="fontstyle01"/>
        </w:rPr>
        <w:t xml:space="preserve"> </w:t>
      </w:r>
      <w:r>
        <w:rPr>
          <w:rStyle w:val="fontstyle01"/>
        </w:rPr>
        <w:t>смуги, заплави малих річок на майданчику проектування та в районі впливу об’єкту</w:t>
      </w:r>
      <w:r>
        <w:rPr>
          <w:rStyle w:val="fontstyle01"/>
        </w:rPr>
        <w:t xml:space="preserve"> </w:t>
      </w:r>
      <w:r>
        <w:rPr>
          <w:rStyle w:val="fontstyle01"/>
        </w:rPr>
        <w:t>проектування відсутні. Природно-заповідний фонд: вплив не передбачається. Навколишнє</w:t>
      </w:r>
      <w:r>
        <w:rPr>
          <w:rStyle w:val="fontstyle01"/>
        </w:rPr>
        <w:t xml:space="preserve"> </w:t>
      </w:r>
      <w:r>
        <w:rPr>
          <w:rStyle w:val="fontstyle01"/>
        </w:rPr>
        <w:t>соціальне середовище: здійснення негативних впливів не передбачається. Навколишнє</w:t>
      </w:r>
      <w:r>
        <w:rPr>
          <w:rStyle w:val="fontstyle01"/>
        </w:rPr>
        <w:t xml:space="preserve"> </w:t>
      </w:r>
      <w:r>
        <w:rPr>
          <w:rStyle w:val="fontstyle01"/>
        </w:rPr>
        <w:t>техногенне середовище: негативні впливи – тимчасові незручності при проведенні будівельних</w:t>
      </w:r>
      <w:r>
        <w:rPr>
          <w:rStyle w:val="fontstyle01"/>
        </w:rPr>
        <w:t xml:space="preserve"> </w:t>
      </w:r>
      <w:r>
        <w:rPr>
          <w:rStyle w:val="fontstyle01"/>
        </w:rPr>
        <w:t>робіт. Поводження з відходами. Відповідно до Закону України «Про управління відходами»</w:t>
      </w:r>
      <w:r>
        <w:rPr>
          <w:rStyle w:val="fontstyle01"/>
        </w:rPr>
        <w:t xml:space="preserve"> </w:t>
      </w:r>
      <w:r>
        <w:rPr>
          <w:rStyle w:val="fontstyle01"/>
        </w:rPr>
        <w:t>прийняті проектні рішення щодо поводження з відходами, які не допускають можливості</w:t>
      </w:r>
      <w:r>
        <w:rPr>
          <w:rFonts w:ascii="DejaVuSerif" w:hAnsi="DejaVuSerif"/>
          <w:color w:val="000000"/>
        </w:rPr>
        <w:t xml:space="preserve"> </w:t>
      </w:r>
      <w:r>
        <w:rPr>
          <w:rStyle w:val="fontstyle01"/>
        </w:rPr>
        <w:t>змішування і видалення (захоронення) відходів, що підлягають утилізації (використання) як</w:t>
      </w:r>
      <w:r>
        <w:rPr>
          <w:rStyle w:val="fontstyle01"/>
        </w:rPr>
        <w:t xml:space="preserve"> </w:t>
      </w:r>
      <w:r>
        <w:rPr>
          <w:rStyle w:val="fontstyle01"/>
        </w:rPr>
        <w:t>вторинних ресурсів. У процесі здійснення будівельних робіт на об'єкті будуть утворюватися</w:t>
      </w:r>
      <w:r>
        <w:rPr>
          <w:rStyle w:val="fontstyle01"/>
        </w:rPr>
        <w:t xml:space="preserve"> </w:t>
      </w:r>
      <w:r>
        <w:rPr>
          <w:rStyle w:val="fontstyle01"/>
        </w:rPr>
        <w:t>тверді відходи (речовини, матеріали і предмети, що не підлягають використанню при будівництві)</w:t>
      </w:r>
      <w:r>
        <w:rPr>
          <w:rStyle w:val="fontstyle01"/>
        </w:rPr>
        <w:t xml:space="preserve"> </w:t>
      </w:r>
      <w:r>
        <w:rPr>
          <w:rStyle w:val="fontstyle01"/>
        </w:rPr>
        <w:t>IV класу небезпеки – будівельні та побутові (ТПВ). Під час будівництва передбачається</w:t>
      </w:r>
      <w:r>
        <w:rPr>
          <w:rStyle w:val="fontstyle01"/>
        </w:rPr>
        <w:t xml:space="preserve"> </w:t>
      </w:r>
      <w:r>
        <w:rPr>
          <w:rStyle w:val="fontstyle01"/>
        </w:rPr>
        <w:t>зберігання відходів у відповідності з санітарними нормами та технікою безпеки, їх сортування та</w:t>
      </w:r>
      <w:r>
        <w:rPr>
          <w:rStyle w:val="fontstyle01"/>
        </w:rPr>
        <w:t xml:space="preserve"> </w:t>
      </w:r>
      <w:r>
        <w:rPr>
          <w:rStyle w:val="fontstyle01"/>
        </w:rPr>
        <w:t>передача спеціалізованим підприємствам.</w:t>
      </w:r>
    </w:p>
    <w:p w:rsidR="00FA664C" w:rsidRDefault="00FA664C" w:rsidP="00DE14D4">
      <w:pPr>
        <w:pStyle w:val="a3"/>
        <w:spacing w:line="307" w:lineRule="auto"/>
        <w:ind w:left="284" w:firstLine="283"/>
        <w:jc w:val="both"/>
        <w:rPr>
          <w:rStyle w:val="fontstyle01"/>
          <w:u w:val="none"/>
        </w:rPr>
      </w:pPr>
    </w:p>
    <w:p w:rsidR="00FA664C" w:rsidRPr="00FA664C" w:rsidRDefault="00FA664C" w:rsidP="00DE14D4">
      <w:pPr>
        <w:pStyle w:val="a3"/>
        <w:spacing w:line="307" w:lineRule="auto"/>
        <w:ind w:left="284" w:firstLine="283"/>
        <w:jc w:val="both"/>
        <w:rPr>
          <w:rStyle w:val="fontstyle01"/>
          <w:u w:val="none"/>
        </w:rPr>
      </w:pPr>
      <w:r w:rsidRPr="00FA664C">
        <w:rPr>
          <w:rStyle w:val="fontstyle01"/>
          <w:u w:val="none"/>
        </w:rPr>
        <w:t>щодо технічної альтернативи 2.</w:t>
      </w:r>
    </w:p>
    <w:p w:rsidR="00FA664C" w:rsidRDefault="00FA664C" w:rsidP="00DE14D4">
      <w:pPr>
        <w:pStyle w:val="a3"/>
        <w:spacing w:line="307" w:lineRule="auto"/>
        <w:ind w:left="284" w:firstLine="283"/>
        <w:jc w:val="both"/>
        <w:rPr>
          <w:rStyle w:val="fontstyle01"/>
          <w:u w:val="none"/>
        </w:rPr>
      </w:pPr>
      <w:r>
        <w:rPr>
          <w:rStyle w:val="fontstyle01"/>
        </w:rPr>
        <w:t>Можливі впливи планованої діяльності такі ж, як і в попередній технічній альтернативі</w:t>
      </w:r>
    </w:p>
    <w:p w:rsidR="00FA664C" w:rsidRPr="00FA664C" w:rsidRDefault="00FA664C" w:rsidP="00DE14D4">
      <w:pPr>
        <w:pStyle w:val="a3"/>
        <w:spacing w:line="307" w:lineRule="auto"/>
        <w:ind w:left="284" w:firstLine="283"/>
        <w:jc w:val="both"/>
        <w:rPr>
          <w:rStyle w:val="fontstyle01"/>
          <w:u w:val="none"/>
        </w:rPr>
      </w:pPr>
      <w:r w:rsidRPr="00FA664C">
        <w:rPr>
          <w:rStyle w:val="fontstyle01"/>
          <w:u w:val="none"/>
        </w:rPr>
        <w:t>щодо територіальної альтернативи 1.</w:t>
      </w:r>
    </w:p>
    <w:p w:rsidR="00FA664C" w:rsidRDefault="00FA664C" w:rsidP="00DE14D4">
      <w:pPr>
        <w:pStyle w:val="a3"/>
        <w:spacing w:line="307" w:lineRule="auto"/>
        <w:ind w:left="284" w:firstLine="283"/>
        <w:jc w:val="both"/>
        <w:rPr>
          <w:rStyle w:val="fontstyle01"/>
          <w:u w:val="none"/>
        </w:rPr>
      </w:pPr>
      <w:r>
        <w:rPr>
          <w:rStyle w:val="fontstyle01"/>
        </w:rPr>
        <w:t>Усі направлені проектні рішення матимуть тільки позитивний вплив при умові дотримання</w:t>
      </w:r>
      <w:r w:rsidR="00BC14FD">
        <w:rPr>
          <w:rStyle w:val="fontstyle01"/>
        </w:rPr>
        <w:t xml:space="preserve"> </w:t>
      </w:r>
      <w:r>
        <w:rPr>
          <w:rStyle w:val="fontstyle01"/>
        </w:rPr>
        <w:t>вимог містобудівного і санітарного законодавства України, а також розташування меж санітарно</w:t>
      </w:r>
      <w:r w:rsidR="00BC14FD">
        <w:rPr>
          <w:rStyle w:val="fontstyle01"/>
        </w:rPr>
        <w:t xml:space="preserve"> </w:t>
      </w:r>
      <w:r>
        <w:rPr>
          <w:rStyle w:val="fontstyle01"/>
        </w:rPr>
        <w:t>захисної зони (що згідно з Додатком № 4 до Державних санітарних правил планування та</w:t>
      </w:r>
      <w:r w:rsidR="00BC14FD">
        <w:rPr>
          <w:rStyle w:val="fontstyle01"/>
        </w:rPr>
        <w:t xml:space="preserve"> </w:t>
      </w:r>
      <w:r>
        <w:rPr>
          <w:rStyle w:val="fontstyle01"/>
        </w:rPr>
        <w:t>забудови населених пунктів, затверджених Наказом МОЗ України від 19.06.1996 №173 має</w:t>
      </w:r>
      <w:r w:rsidR="00BC14FD">
        <w:rPr>
          <w:rStyle w:val="fontstyle01"/>
        </w:rPr>
        <w:t xml:space="preserve"> </w:t>
      </w:r>
      <w:r>
        <w:rPr>
          <w:rStyle w:val="fontstyle01"/>
        </w:rPr>
        <w:t>розмір 500м), Закону України «Про управління відходами», ДБН В.2.4-2-2005 «Полігони твердих</w:t>
      </w:r>
      <w:r w:rsidR="00BC14FD">
        <w:rPr>
          <w:rStyle w:val="fontstyle01"/>
        </w:rPr>
        <w:t xml:space="preserve"> </w:t>
      </w:r>
      <w:r>
        <w:rPr>
          <w:rStyle w:val="fontstyle01"/>
        </w:rPr>
        <w:t xml:space="preserve">побутових відходів. Основні положення </w:t>
      </w:r>
      <w:proofErr w:type="spellStart"/>
      <w:r>
        <w:rPr>
          <w:rStyle w:val="fontstyle01"/>
        </w:rPr>
        <w:t>проєктування</w:t>
      </w:r>
      <w:proofErr w:type="spellEnd"/>
      <w:r>
        <w:rPr>
          <w:rStyle w:val="fontstyle01"/>
        </w:rPr>
        <w:t>» та ДСП 173-96 «Державні санітарні</w:t>
      </w:r>
      <w:r w:rsidR="00BC14FD">
        <w:rPr>
          <w:rStyle w:val="fontstyle01"/>
        </w:rPr>
        <w:t xml:space="preserve"> </w:t>
      </w:r>
      <w:r>
        <w:rPr>
          <w:rStyle w:val="fontstyle01"/>
        </w:rPr>
        <w:t>правила планування та забудови населених пунктів» .</w:t>
      </w:r>
    </w:p>
    <w:p w:rsidR="00FA664C" w:rsidRDefault="00FA664C" w:rsidP="00DE14D4">
      <w:pPr>
        <w:pStyle w:val="a3"/>
        <w:spacing w:line="307" w:lineRule="auto"/>
        <w:ind w:left="284" w:firstLine="283"/>
        <w:jc w:val="both"/>
        <w:rPr>
          <w:rStyle w:val="fontstyle01"/>
          <w:u w:val="none"/>
        </w:rPr>
      </w:pPr>
    </w:p>
    <w:p w:rsidR="00BC14FD" w:rsidRDefault="00BC14FD" w:rsidP="00DE14D4">
      <w:pPr>
        <w:pStyle w:val="a3"/>
        <w:spacing w:line="307" w:lineRule="auto"/>
        <w:ind w:left="284" w:firstLine="283"/>
        <w:jc w:val="both"/>
        <w:rPr>
          <w:rStyle w:val="fontstyle01"/>
          <w:u w:val="none"/>
        </w:rPr>
      </w:pPr>
      <w:r w:rsidRPr="00BC14FD">
        <w:rPr>
          <w:rStyle w:val="fontstyle01"/>
          <w:u w:val="none"/>
        </w:rPr>
        <w:t>щодо територіальної альтернативи 2.</w:t>
      </w:r>
    </w:p>
    <w:p w:rsidR="00BC14FD" w:rsidRDefault="00BC14FD" w:rsidP="00DE14D4">
      <w:pPr>
        <w:pStyle w:val="a3"/>
        <w:spacing w:line="307" w:lineRule="auto"/>
        <w:ind w:left="284" w:firstLine="283"/>
        <w:jc w:val="both"/>
        <w:rPr>
          <w:rStyle w:val="fontstyle01"/>
        </w:rPr>
      </w:pPr>
      <w:r>
        <w:rPr>
          <w:rStyle w:val="fontstyle01"/>
        </w:rPr>
        <w:t>інша територіальна альтернатива не розглядається.</w:t>
      </w:r>
    </w:p>
    <w:p w:rsidR="00BC14FD" w:rsidRDefault="00BC14FD" w:rsidP="00DE14D4">
      <w:pPr>
        <w:pStyle w:val="a3"/>
        <w:spacing w:line="307" w:lineRule="auto"/>
        <w:ind w:left="284" w:firstLine="283"/>
        <w:jc w:val="both"/>
        <w:rPr>
          <w:rStyle w:val="fontstyle01"/>
        </w:rPr>
      </w:pPr>
    </w:p>
    <w:p w:rsidR="00BC14FD" w:rsidRDefault="00BC14FD" w:rsidP="00DE14D4">
      <w:pPr>
        <w:pStyle w:val="a3"/>
        <w:spacing w:line="307" w:lineRule="auto"/>
        <w:ind w:left="284" w:firstLine="283"/>
        <w:jc w:val="both"/>
        <w:rPr>
          <w:rStyle w:val="fontstyle01"/>
          <w:u w:val="none"/>
        </w:rPr>
      </w:pPr>
      <w:r w:rsidRPr="00BC14FD">
        <w:rPr>
          <w:rStyle w:val="fontstyle01"/>
          <w:u w:val="none"/>
        </w:rPr>
        <w:t>9. Належність планованої діяльності до першої чи другої категорії видів діяльності та об’єктів,</w:t>
      </w:r>
      <w:r w:rsidRPr="00BC14FD">
        <w:rPr>
          <w:rStyle w:val="fontstyle01"/>
          <w:u w:val="none"/>
        </w:rPr>
        <w:t xml:space="preserve"> </w:t>
      </w:r>
      <w:r w:rsidRPr="00BC14FD">
        <w:rPr>
          <w:rStyle w:val="fontstyle01"/>
          <w:u w:val="none"/>
        </w:rPr>
        <w:t>які можуть мати значний вплив на довкілля та підлягають оцінці впливу на довкілля (зазначити</w:t>
      </w:r>
      <w:r w:rsidRPr="00BC14FD">
        <w:rPr>
          <w:rStyle w:val="fontstyle01"/>
          <w:u w:val="none"/>
        </w:rPr>
        <w:t xml:space="preserve"> </w:t>
      </w:r>
      <w:r w:rsidRPr="00BC14FD">
        <w:rPr>
          <w:rStyle w:val="fontstyle01"/>
          <w:u w:val="none"/>
        </w:rPr>
        <w:t>відповідний пункт і частину статті 3 Закону України “Про оцінку впливу на довкілля”).</w:t>
      </w:r>
    </w:p>
    <w:p w:rsidR="00BC14FD" w:rsidRDefault="00BC14FD" w:rsidP="00DE14D4">
      <w:pPr>
        <w:pStyle w:val="a3"/>
        <w:spacing w:line="307" w:lineRule="auto"/>
        <w:ind w:left="284" w:firstLine="283"/>
        <w:jc w:val="both"/>
        <w:rPr>
          <w:rStyle w:val="fontstyle01"/>
        </w:rPr>
      </w:pPr>
      <w:r>
        <w:rPr>
          <w:rStyle w:val="fontstyle01"/>
        </w:rPr>
        <w:t>Перша категорія</w:t>
      </w:r>
      <w:r>
        <w:rPr>
          <w:rStyle w:val="fontstyle01"/>
        </w:rPr>
        <w:t xml:space="preserve"> </w:t>
      </w:r>
    </w:p>
    <w:p w:rsidR="00BC14FD" w:rsidRDefault="00BC14FD" w:rsidP="00DE14D4">
      <w:pPr>
        <w:pStyle w:val="a3"/>
        <w:spacing w:line="307" w:lineRule="auto"/>
        <w:ind w:left="284" w:firstLine="283"/>
        <w:jc w:val="both"/>
        <w:rPr>
          <w:rStyle w:val="fontstyle01"/>
        </w:rPr>
      </w:pPr>
      <w:r>
        <w:rPr>
          <w:rStyle w:val="fontstyle01"/>
        </w:rPr>
        <w:t xml:space="preserve">8 Управління відходами Управління відходами: об’єкти оброблення небезпечних </w:t>
      </w:r>
      <w:proofErr w:type="spellStart"/>
      <w:r>
        <w:rPr>
          <w:rStyle w:val="fontstyle01"/>
        </w:rPr>
        <w:t>відходів;об’єкти</w:t>
      </w:r>
      <w:proofErr w:type="spellEnd"/>
      <w:r>
        <w:rPr>
          <w:rStyle w:val="fontstyle01"/>
        </w:rPr>
        <w:t xml:space="preserve"> оброблення відходів, що не є небезпечними, потужністю 100 </w:t>
      </w:r>
      <w:proofErr w:type="spellStart"/>
      <w:r>
        <w:rPr>
          <w:rStyle w:val="fontstyle01"/>
        </w:rPr>
        <w:t>тонн</w:t>
      </w:r>
      <w:proofErr w:type="spellEnd"/>
      <w:r>
        <w:rPr>
          <w:rStyle w:val="fontstyle01"/>
        </w:rPr>
        <w:t xml:space="preserve"> на добу або більше;</w:t>
      </w:r>
    </w:p>
    <w:p w:rsidR="00BC14FD" w:rsidRDefault="00BC14FD" w:rsidP="00DE14D4">
      <w:pPr>
        <w:pStyle w:val="a3"/>
        <w:spacing w:line="307" w:lineRule="auto"/>
        <w:ind w:left="284" w:firstLine="283"/>
        <w:jc w:val="both"/>
        <w:rPr>
          <w:rStyle w:val="fontstyle01"/>
          <w:u w:val="none"/>
        </w:rPr>
      </w:pPr>
      <w:r w:rsidRPr="00BC14FD">
        <w:rPr>
          <w:rStyle w:val="fontstyle01"/>
          <w:u w:val="none"/>
        </w:rPr>
        <w:t>10. Наявність підстав для здійснення оцінки транскордонного впливу на довкілля (в тому</w:t>
      </w:r>
      <w:r>
        <w:rPr>
          <w:rStyle w:val="fontstyle01"/>
          <w:u w:val="none"/>
        </w:rPr>
        <w:t xml:space="preserve"> </w:t>
      </w:r>
      <w:r w:rsidRPr="00BC14FD">
        <w:rPr>
          <w:rStyle w:val="fontstyle01"/>
          <w:u w:val="none"/>
        </w:rPr>
        <w:t>числі наявність значного негативного транскордонного впливу на довкілля та перелік держав,</w:t>
      </w:r>
      <w:r>
        <w:rPr>
          <w:rStyle w:val="fontstyle01"/>
          <w:u w:val="none"/>
        </w:rPr>
        <w:t xml:space="preserve"> </w:t>
      </w:r>
      <w:r w:rsidRPr="00BC14FD">
        <w:rPr>
          <w:rStyle w:val="fontstyle01"/>
          <w:u w:val="none"/>
        </w:rPr>
        <w:t>довкілля яких може зазнати значного негативного транскордонного впливу (зачеплених</w:t>
      </w:r>
      <w:r>
        <w:rPr>
          <w:rStyle w:val="fontstyle01"/>
          <w:u w:val="none"/>
        </w:rPr>
        <w:t xml:space="preserve"> </w:t>
      </w:r>
      <w:r w:rsidRPr="00BC14FD">
        <w:rPr>
          <w:rStyle w:val="fontstyle01"/>
          <w:u w:val="none"/>
        </w:rPr>
        <w:t>держав).</w:t>
      </w:r>
      <w:r>
        <w:rPr>
          <w:rStyle w:val="fontstyle01"/>
          <w:u w:val="none"/>
        </w:rPr>
        <w:t xml:space="preserve"> </w:t>
      </w:r>
    </w:p>
    <w:p w:rsidR="00BC14FD" w:rsidRDefault="00BC14FD" w:rsidP="00DE14D4">
      <w:pPr>
        <w:pStyle w:val="a3"/>
        <w:spacing w:line="307" w:lineRule="auto"/>
        <w:ind w:left="284" w:firstLine="283"/>
        <w:jc w:val="both"/>
        <w:rPr>
          <w:rStyle w:val="fontstyle01"/>
        </w:rPr>
      </w:pPr>
      <w:r>
        <w:rPr>
          <w:rStyle w:val="fontstyle01"/>
        </w:rPr>
        <w:t>Підстав немає</w:t>
      </w:r>
    </w:p>
    <w:p w:rsidR="00BC14FD" w:rsidRDefault="00BC14FD" w:rsidP="00DE14D4">
      <w:pPr>
        <w:pStyle w:val="a3"/>
        <w:spacing w:line="307" w:lineRule="auto"/>
        <w:ind w:left="284" w:firstLine="283"/>
        <w:jc w:val="both"/>
        <w:rPr>
          <w:rStyle w:val="fontstyle01"/>
        </w:rPr>
      </w:pPr>
      <w:r w:rsidRPr="00BC14FD">
        <w:rPr>
          <w:rStyle w:val="fontstyle01"/>
          <w:u w:val="none"/>
        </w:rPr>
        <w:t>11. Планований обсяг досліджень та рівень деталізації інформації, що підлягає включенню до</w:t>
      </w:r>
      <w:r w:rsidRPr="00BC14FD">
        <w:rPr>
          <w:rStyle w:val="fontstyle01"/>
          <w:u w:val="none"/>
        </w:rPr>
        <w:t xml:space="preserve"> </w:t>
      </w:r>
      <w:r w:rsidRPr="00BC14FD">
        <w:rPr>
          <w:rStyle w:val="fontstyle01"/>
          <w:u w:val="none"/>
        </w:rPr>
        <w:t xml:space="preserve">звіту з оцінки впливу </w:t>
      </w:r>
      <w:r w:rsidRPr="00BC14FD">
        <w:rPr>
          <w:rStyle w:val="fontstyle01"/>
          <w:u w:val="none"/>
        </w:rPr>
        <w:lastRenderedPageBreak/>
        <w:t>на довкілля.</w:t>
      </w:r>
      <w:r w:rsidR="00DE14D4">
        <w:rPr>
          <w:rStyle w:val="fontstyle01"/>
          <w:u w:val="none"/>
        </w:rPr>
        <w:t xml:space="preserve"> </w:t>
      </w:r>
      <w:r>
        <w:rPr>
          <w:rStyle w:val="fontstyle01"/>
        </w:rPr>
        <w:t>Плановий обсяг досліджень та рівень деталізації інформації, що підлягає включенню до звіту</w:t>
      </w:r>
      <w:r>
        <w:rPr>
          <w:rStyle w:val="fontstyle01"/>
        </w:rPr>
        <w:t xml:space="preserve">  </w:t>
      </w:r>
      <w:r>
        <w:rPr>
          <w:rStyle w:val="fontstyle01"/>
        </w:rPr>
        <w:t>з ОВД у відповідності із ст.6 Закону України «Про оцінку впливу на довкілля»</w:t>
      </w:r>
      <w:r>
        <w:rPr>
          <w:rStyle w:val="fontstyle01"/>
        </w:rPr>
        <w:t xml:space="preserve"> </w:t>
      </w:r>
    </w:p>
    <w:p w:rsidR="00BC14FD" w:rsidRPr="00BC14FD" w:rsidRDefault="00BC14FD" w:rsidP="00DE14D4">
      <w:pPr>
        <w:pStyle w:val="a3"/>
        <w:spacing w:line="307" w:lineRule="auto"/>
        <w:ind w:left="284" w:firstLine="283"/>
        <w:jc w:val="both"/>
        <w:rPr>
          <w:rStyle w:val="fontstyle01"/>
          <w:u w:val="none"/>
        </w:rPr>
      </w:pPr>
      <w:r w:rsidRPr="00BC14FD">
        <w:rPr>
          <w:rStyle w:val="fontstyle01"/>
          <w:u w:val="none"/>
        </w:rPr>
        <w:t>12. Процедура оцінки впливу на довкілля та можливості для участі в ній громадськості.</w:t>
      </w:r>
    </w:p>
    <w:p w:rsidR="00BC14FD" w:rsidRPr="00BC14FD" w:rsidRDefault="00BC14FD" w:rsidP="00DE14D4">
      <w:pPr>
        <w:pStyle w:val="a3"/>
        <w:spacing w:line="307" w:lineRule="auto"/>
        <w:ind w:left="284" w:firstLine="283"/>
        <w:jc w:val="both"/>
        <w:rPr>
          <w:rStyle w:val="fontstyle01"/>
          <w:u w:val="none"/>
        </w:rPr>
      </w:pPr>
      <w:r w:rsidRPr="00BC14FD">
        <w:rPr>
          <w:rStyle w:val="fontstyle01"/>
          <w:u w:val="none"/>
        </w:rPr>
        <w:t>Планована суб’єктом господарювання діяльність може мати значний вплив на довкілля і,</w:t>
      </w:r>
      <w:r w:rsidRPr="00BC14FD">
        <w:rPr>
          <w:rStyle w:val="fontstyle01"/>
          <w:u w:val="none"/>
        </w:rPr>
        <w:t xml:space="preserve"> </w:t>
      </w:r>
      <w:r w:rsidRPr="00BC14FD">
        <w:rPr>
          <w:rStyle w:val="fontstyle01"/>
          <w:u w:val="none"/>
        </w:rPr>
        <w:t>отже, підлягає оцінці впливу на довкілля відповідно до Закону України “Про оцінку впливу на</w:t>
      </w:r>
      <w:r w:rsidRPr="00BC14FD">
        <w:rPr>
          <w:rStyle w:val="fontstyle01"/>
          <w:u w:val="none"/>
        </w:rPr>
        <w:t xml:space="preserve"> </w:t>
      </w:r>
      <w:r w:rsidRPr="00BC14FD">
        <w:rPr>
          <w:rStyle w:val="fontstyle01"/>
          <w:u w:val="none"/>
        </w:rPr>
        <w:t>довкілля”. Оцінка впливу на довкілля - це процедура, що передбачає:</w:t>
      </w:r>
      <w:r w:rsidRPr="00BC14FD">
        <w:rPr>
          <w:rStyle w:val="fontstyle01"/>
          <w:u w:val="none"/>
        </w:rPr>
        <w:t xml:space="preserve"> </w:t>
      </w:r>
    </w:p>
    <w:p w:rsidR="00BC14FD" w:rsidRPr="00BC14FD" w:rsidRDefault="00BC14FD" w:rsidP="00DE14D4">
      <w:pPr>
        <w:pStyle w:val="a3"/>
        <w:spacing w:line="307" w:lineRule="auto"/>
        <w:ind w:left="284" w:firstLine="283"/>
        <w:jc w:val="both"/>
        <w:rPr>
          <w:rStyle w:val="fontstyle01"/>
          <w:u w:val="none"/>
        </w:rPr>
      </w:pPr>
      <w:r w:rsidRPr="00BC14FD">
        <w:rPr>
          <w:rStyle w:val="fontstyle01"/>
          <w:u w:val="none"/>
        </w:rPr>
        <w:t>підготовку суб’єктом господарювання звіту з оцінки впливу на довкілля;</w:t>
      </w:r>
    </w:p>
    <w:p w:rsidR="00BC14FD" w:rsidRPr="00BC14FD" w:rsidRDefault="00BC14FD" w:rsidP="00DE14D4">
      <w:pPr>
        <w:pStyle w:val="a3"/>
        <w:spacing w:line="307" w:lineRule="auto"/>
        <w:ind w:left="284" w:firstLine="283"/>
        <w:jc w:val="both"/>
        <w:rPr>
          <w:rStyle w:val="fontstyle01"/>
          <w:u w:val="none"/>
        </w:rPr>
      </w:pPr>
      <w:r w:rsidRPr="00BC14FD">
        <w:rPr>
          <w:rStyle w:val="fontstyle01"/>
          <w:u w:val="none"/>
        </w:rPr>
        <w:t xml:space="preserve"> </w:t>
      </w:r>
      <w:r w:rsidRPr="00BC14FD">
        <w:rPr>
          <w:rStyle w:val="fontstyle01"/>
          <w:u w:val="none"/>
        </w:rPr>
        <w:t>проведення громадського обговорення планованої діяльності;</w:t>
      </w:r>
    </w:p>
    <w:p w:rsidR="00BC14FD" w:rsidRDefault="00BC14FD" w:rsidP="00DE14D4">
      <w:pPr>
        <w:pStyle w:val="a3"/>
        <w:spacing w:line="307" w:lineRule="auto"/>
        <w:ind w:left="284" w:firstLine="283"/>
        <w:jc w:val="both"/>
        <w:rPr>
          <w:rStyle w:val="fontstyle01"/>
          <w:u w:val="none"/>
        </w:rPr>
      </w:pPr>
      <w:r w:rsidRPr="00BC14FD">
        <w:rPr>
          <w:rStyle w:val="fontstyle01"/>
          <w:u w:val="none"/>
        </w:rPr>
        <w:t>аналіз уповноваженим органом звіту з оцінки впливу на довкілля, будь-якої додаткової</w:t>
      </w:r>
      <w:r w:rsidRPr="00BC14FD">
        <w:rPr>
          <w:rStyle w:val="fontstyle01"/>
          <w:u w:val="none"/>
        </w:rPr>
        <w:t xml:space="preserve"> </w:t>
      </w:r>
      <w:r w:rsidRPr="00BC14FD">
        <w:rPr>
          <w:rStyle w:val="fontstyle01"/>
          <w:u w:val="none"/>
        </w:rPr>
        <w:t>інформації, яку надає суб’єкт господарювання, а також інформації, отриманої від громадськості</w:t>
      </w:r>
      <w:r w:rsidRPr="00BC14FD">
        <w:rPr>
          <w:rStyle w:val="fontstyle01"/>
          <w:u w:val="none"/>
        </w:rPr>
        <w:t xml:space="preserve"> </w:t>
      </w:r>
      <w:r w:rsidRPr="00BC14FD">
        <w:rPr>
          <w:rStyle w:val="fontstyle01"/>
          <w:u w:val="none"/>
        </w:rPr>
        <w:t>під час громадського обговорення, під час здійснення процедури оцінки транскордонного</w:t>
      </w:r>
      <w:r w:rsidRPr="00BC14FD">
        <w:rPr>
          <w:rStyle w:val="fontstyle01"/>
          <w:u w:val="none"/>
        </w:rPr>
        <w:t xml:space="preserve"> </w:t>
      </w:r>
      <w:r w:rsidRPr="00BC14FD">
        <w:rPr>
          <w:rStyle w:val="fontstyle01"/>
          <w:u w:val="none"/>
        </w:rPr>
        <w:t>впливу, іншої інформації;</w:t>
      </w:r>
      <w:r w:rsidRPr="00BC14FD">
        <w:rPr>
          <w:rStyle w:val="fontstyle01"/>
          <w:u w:val="none"/>
        </w:rPr>
        <w:t xml:space="preserve"> </w:t>
      </w:r>
    </w:p>
    <w:p w:rsidR="00BC14FD" w:rsidRDefault="00BC14FD" w:rsidP="00DE14D4">
      <w:pPr>
        <w:pStyle w:val="a3"/>
        <w:spacing w:line="307" w:lineRule="auto"/>
        <w:ind w:left="284" w:firstLine="283"/>
        <w:jc w:val="both"/>
        <w:rPr>
          <w:rStyle w:val="fontstyle01"/>
          <w:u w:val="none"/>
        </w:rPr>
      </w:pPr>
      <w:r w:rsidRPr="00BC14FD">
        <w:rPr>
          <w:rStyle w:val="fontstyle01"/>
          <w:u w:val="none"/>
        </w:rPr>
        <w:t>надання уповноваженим органом мотивованого висновку з оцінки впливу на довкілля, що</w:t>
      </w:r>
      <w:r w:rsidRPr="00BC14FD">
        <w:rPr>
          <w:rStyle w:val="fontstyle01"/>
          <w:u w:val="none"/>
        </w:rPr>
        <w:t xml:space="preserve"> </w:t>
      </w:r>
      <w:r w:rsidRPr="00BC14FD">
        <w:rPr>
          <w:rStyle w:val="fontstyle01"/>
          <w:u w:val="none"/>
        </w:rPr>
        <w:t>враховує результати аналізу, передбаченого абзацом п’ятим цього пункту;</w:t>
      </w:r>
    </w:p>
    <w:p w:rsidR="00BC14FD" w:rsidRDefault="00BC14FD" w:rsidP="00DE14D4">
      <w:pPr>
        <w:pStyle w:val="a3"/>
        <w:spacing w:line="307" w:lineRule="auto"/>
        <w:ind w:left="284" w:firstLine="283"/>
        <w:jc w:val="both"/>
        <w:rPr>
          <w:rStyle w:val="fontstyle01"/>
          <w:u w:val="none"/>
        </w:rPr>
      </w:pPr>
      <w:r w:rsidRPr="00BC14FD">
        <w:rPr>
          <w:rStyle w:val="fontstyle01"/>
          <w:u w:val="none"/>
        </w:rPr>
        <w:t xml:space="preserve"> </w:t>
      </w:r>
      <w:r w:rsidRPr="00BC14FD">
        <w:rPr>
          <w:rStyle w:val="fontstyle01"/>
          <w:u w:val="none"/>
        </w:rPr>
        <w:t>врахування висновку з оцінки впливу на довкілля у рішенні про провадження планованої</w:t>
      </w:r>
      <w:r w:rsidRPr="00BC14FD">
        <w:rPr>
          <w:rStyle w:val="fontstyle01"/>
          <w:u w:val="none"/>
        </w:rPr>
        <w:t xml:space="preserve"> </w:t>
      </w:r>
      <w:r w:rsidRPr="00BC14FD">
        <w:rPr>
          <w:rStyle w:val="fontstyle01"/>
          <w:u w:val="none"/>
        </w:rPr>
        <w:t>діяльності, зазначеного у пункті 14 цього повідомлення.</w:t>
      </w:r>
      <w:r w:rsidRPr="00BC14FD">
        <w:rPr>
          <w:rStyle w:val="fontstyle01"/>
          <w:u w:val="none"/>
        </w:rPr>
        <w:t xml:space="preserve"> </w:t>
      </w:r>
    </w:p>
    <w:p w:rsidR="00BC14FD" w:rsidRDefault="00BC14FD" w:rsidP="00DE14D4">
      <w:pPr>
        <w:pStyle w:val="a3"/>
        <w:spacing w:line="307" w:lineRule="auto"/>
        <w:ind w:left="284" w:firstLine="283"/>
        <w:jc w:val="both"/>
        <w:rPr>
          <w:rStyle w:val="fontstyle01"/>
          <w:u w:val="none"/>
        </w:rPr>
      </w:pPr>
      <w:r w:rsidRPr="00BC14FD">
        <w:rPr>
          <w:rStyle w:val="fontstyle01"/>
          <w:u w:val="none"/>
        </w:rPr>
        <w:t>У висновку з оцінки впливу на довкілля уповноважений орган, виходячи з оцінки впливу на</w:t>
      </w:r>
      <w:r w:rsidRPr="00BC14FD">
        <w:rPr>
          <w:rStyle w:val="fontstyle01"/>
          <w:u w:val="none"/>
        </w:rPr>
        <w:t xml:space="preserve"> </w:t>
      </w:r>
      <w:r w:rsidRPr="00BC14FD">
        <w:rPr>
          <w:rStyle w:val="fontstyle01"/>
          <w:u w:val="none"/>
        </w:rPr>
        <w:t>довкілля планованої діяльності, визначає допустимість чи обґрунтовує недопустимість</w:t>
      </w:r>
      <w:r w:rsidRPr="00BC14FD">
        <w:rPr>
          <w:rStyle w:val="fontstyle01"/>
          <w:u w:val="none"/>
        </w:rPr>
        <w:t xml:space="preserve"> </w:t>
      </w:r>
      <w:r w:rsidRPr="00BC14FD">
        <w:rPr>
          <w:rStyle w:val="fontstyle01"/>
          <w:u w:val="none"/>
        </w:rPr>
        <w:t>провадження планованої діяльності та визначає екологічні умови її провадження.</w:t>
      </w:r>
    </w:p>
    <w:p w:rsidR="00BC14FD" w:rsidRDefault="00BC14FD" w:rsidP="00DE14D4">
      <w:pPr>
        <w:pStyle w:val="a3"/>
        <w:spacing w:line="307" w:lineRule="auto"/>
        <w:ind w:left="284" w:firstLine="283"/>
        <w:jc w:val="both"/>
        <w:rPr>
          <w:rStyle w:val="fontstyle01"/>
          <w:u w:val="none"/>
        </w:rPr>
      </w:pPr>
      <w:r w:rsidRPr="00BC14FD">
        <w:rPr>
          <w:rStyle w:val="fontstyle01"/>
          <w:u w:val="none"/>
        </w:rPr>
        <w:t>Забороняється розпочинати провадження планованої діяльності без оцінки впливу на</w:t>
      </w:r>
      <w:r w:rsidRPr="00BC14FD">
        <w:rPr>
          <w:rStyle w:val="fontstyle01"/>
          <w:u w:val="none"/>
        </w:rPr>
        <w:t xml:space="preserve"> </w:t>
      </w:r>
      <w:r w:rsidRPr="00BC14FD">
        <w:rPr>
          <w:rStyle w:val="fontstyle01"/>
          <w:u w:val="none"/>
        </w:rPr>
        <w:t>довкілля та отримання рішення про провадження планованої діяльності.</w:t>
      </w:r>
      <w:r w:rsidRPr="00BC14FD">
        <w:rPr>
          <w:rStyle w:val="fontstyle01"/>
          <w:u w:val="none"/>
        </w:rPr>
        <w:t xml:space="preserve"> </w:t>
      </w:r>
    </w:p>
    <w:p w:rsidR="00BC14FD" w:rsidRDefault="00BC14FD" w:rsidP="00DE14D4">
      <w:pPr>
        <w:pStyle w:val="a3"/>
        <w:spacing w:line="307" w:lineRule="auto"/>
        <w:ind w:left="284" w:firstLine="283"/>
        <w:jc w:val="both"/>
        <w:rPr>
          <w:rStyle w:val="fontstyle01"/>
          <w:u w:val="none"/>
        </w:rPr>
      </w:pPr>
      <w:r w:rsidRPr="00BC14FD">
        <w:rPr>
          <w:rStyle w:val="fontstyle01"/>
          <w:u w:val="none"/>
        </w:rPr>
        <w:t>Процедура оцінки впливу на довкілля передбачає право і можливості громадськості для</w:t>
      </w:r>
      <w:r w:rsidRPr="00BC14FD">
        <w:rPr>
          <w:rStyle w:val="fontstyle01"/>
          <w:u w:val="none"/>
        </w:rPr>
        <w:t xml:space="preserve"> </w:t>
      </w:r>
      <w:r w:rsidRPr="00BC14FD">
        <w:rPr>
          <w:rStyle w:val="fontstyle01"/>
          <w:u w:val="none"/>
        </w:rPr>
        <w:t>участі у такій процедурі, зокрема на стадії обговорення обсягу досліджень та рівня деталізації</w:t>
      </w:r>
      <w:r w:rsidRPr="00BC14FD">
        <w:rPr>
          <w:rStyle w:val="fontstyle01"/>
          <w:u w:val="none"/>
        </w:rPr>
        <w:t xml:space="preserve"> </w:t>
      </w:r>
      <w:r w:rsidRPr="00BC14FD">
        <w:rPr>
          <w:rStyle w:val="fontstyle01"/>
          <w:u w:val="none"/>
        </w:rPr>
        <w:t>інформації, що підлягає включенню до звіту з оцінки впливу на довкілля, а також на стадії</w:t>
      </w:r>
      <w:r w:rsidRPr="00BC14FD">
        <w:rPr>
          <w:rStyle w:val="fontstyle01"/>
          <w:u w:val="none"/>
        </w:rPr>
        <w:t xml:space="preserve"> </w:t>
      </w:r>
      <w:r w:rsidRPr="00BC14FD">
        <w:rPr>
          <w:rStyle w:val="fontstyle01"/>
          <w:u w:val="none"/>
        </w:rPr>
        <w:t>розгляду уповноваженим органом поданого суб’єктом господарювання звіту з оцінки впливу на</w:t>
      </w:r>
      <w:r w:rsidRPr="00BC14FD">
        <w:rPr>
          <w:rStyle w:val="fontstyle01"/>
          <w:u w:val="none"/>
        </w:rPr>
        <w:t xml:space="preserve"> </w:t>
      </w:r>
      <w:r w:rsidRPr="00BC14FD">
        <w:rPr>
          <w:rStyle w:val="fontstyle01"/>
          <w:u w:val="none"/>
        </w:rPr>
        <w:t>довкілля.</w:t>
      </w:r>
      <w:r w:rsidRPr="00BC14FD">
        <w:rPr>
          <w:rStyle w:val="fontstyle01"/>
          <w:u w:val="none"/>
        </w:rPr>
        <w:t xml:space="preserve"> </w:t>
      </w:r>
    </w:p>
    <w:p w:rsidR="00BC14FD" w:rsidRDefault="00BC14FD" w:rsidP="00DE14D4">
      <w:pPr>
        <w:pStyle w:val="a3"/>
        <w:spacing w:line="307" w:lineRule="auto"/>
        <w:ind w:left="284" w:firstLine="283"/>
        <w:jc w:val="both"/>
        <w:rPr>
          <w:rStyle w:val="fontstyle01"/>
          <w:u w:val="none"/>
        </w:rPr>
      </w:pPr>
      <w:r w:rsidRPr="00BC14FD">
        <w:rPr>
          <w:rStyle w:val="fontstyle01"/>
          <w:u w:val="none"/>
        </w:rPr>
        <w:t>На стадії громадського обговорення звіту з оцінки впливу на довкілля протягом щонайменше</w:t>
      </w:r>
      <w:r w:rsidRPr="00BC14FD">
        <w:rPr>
          <w:rStyle w:val="fontstyle01"/>
          <w:u w:val="none"/>
        </w:rPr>
        <w:t xml:space="preserve"> </w:t>
      </w:r>
      <w:r w:rsidRPr="00BC14FD">
        <w:rPr>
          <w:rStyle w:val="fontstyle01"/>
          <w:u w:val="none"/>
        </w:rPr>
        <w:t>25 робочих днів громадськості надається можливість надавати будь-які зауваження і пропозиції</w:t>
      </w:r>
      <w:r w:rsidRPr="00BC14FD">
        <w:rPr>
          <w:rStyle w:val="fontstyle01"/>
          <w:u w:val="none"/>
        </w:rPr>
        <w:t xml:space="preserve"> </w:t>
      </w:r>
      <w:r w:rsidRPr="00BC14FD">
        <w:rPr>
          <w:rStyle w:val="fontstyle01"/>
          <w:u w:val="none"/>
        </w:rPr>
        <w:t>до звіту з оцінки впливу на довкілля та планованої діяльності, а також взяти участь у</w:t>
      </w:r>
      <w:r w:rsidRPr="00BC14FD">
        <w:rPr>
          <w:rStyle w:val="fontstyle01"/>
          <w:u w:val="none"/>
        </w:rPr>
        <w:t xml:space="preserve"> </w:t>
      </w:r>
      <w:r w:rsidRPr="00BC14FD">
        <w:rPr>
          <w:rStyle w:val="fontstyle01"/>
          <w:u w:val="none"/>
        </w:rPr>
        <w:t>громадських слуханнях. Детальніше про процедуру громадського обговорення звіту з оцінки</w:t>
      </w:r>
      <w:r w:rsidRPr="00BC14FD">
        <w:rPr>
          <w:rStyle w:val="fontstyle01"/>
          <w:u w:val="none"/>
        </w:rPr>
        <w:t xml:space="preserve"> </w:t>
      </w:r>
      <w:r w:rsidRPr="00BC14FD">
        <w:rPr>
          <w:rStyle w:val="fontstyle01"/>
          <w:u w:val="none"/>
        </w:rPr>
        <w:t>впливу на довкілля буде повідомлено в оголошенні про початок громадського обговорення.</w:t>
      </w:r>
      <w:r w:rsidRPr="00BC14FD">
        <w:rPr>
          <w:rStyle w:val="fontstyle01"/>
          <w:u w:val="none"/>
        </w:rPr>
        <w:t xml:space="preserve"> </w:t>
      </w:r>
    </w:p>
    <w:p w:rsidR="00BC14FD" w:rsidRDefault="00BC14FD" w:rsidP="00DE14D4">
      <w:pPr>
        <w:pStyle w:val="a3"/>
        <w:spacing w:line="307" w:lineRule="auto"/>
        <w:ind w:left="284" w:firstLine="283"/>
        <w:jc w:val="both"/>
        <w:rPr>
          <w:rStyle w:val="fontstyle01"/>
          <w:u w:val="none"/>
        </w:rPr>
      </w:pPr>
      <w:r w:rsidRPr="00BC14FD">
        <w:rPr>
          <w:rStyle w:val="fontstyle01"/>
          <w:u w:val="none"/>
        </w:rPr>
        <w:t>У період воєнного стану в Україні громадські слухання проводяться у режимі</w:t>
      </w:r>
      <w:r w:rsidRPr="00BC14FD">
        <w:rPr>
          <w:rStyle w:val="fontstyle01"/>
          <w:u w:val="none"/>
        </w:rPr>
        <w:t xml:space="preserve"> </w:t>
      </w:r>
      <w:proofErr w:type="spellStart"/>
      <w:r w:rsidRPr="00BC14FD">
        <w:rPr>
          <w:rStyle w:val="fontstyle01"/>
          <w:u w:val="none"/>
        </w:rPr>
        <w:t>відеоконференції</w:t>
      </w:r>
      <w:proofErr w:type="spellEnd"/>
      <w:r w:rsidRPr="00BC14FD">
        <w:rPr>
          <w:rStyle w:val="fontstyle01"/>
          <w:u w:val="none"/>
        </w:rPr>
        <w:t>, про що зазначається в оголошенні про початок громадського обговорення</w:t>
      </w:r>
      <w:r w:rsidRPr="00BC14FD">
        <w:rPr>
          <w:rStyle w:val="fontstyle01"/>
          <w:u w:val="none"/>
        </w:rPr>
        <w:t xml:space="preserve"> </w:t>
      </w:r>
      <w:r w:rsidRPr="00BC14FD">
        <w:rPr>
          <w:rStyle w:val="fontstyle01"/>
          <w:u w:val="none"/>
        </w:rPr>
        <w:t>звіту з оцінки впливу на довкілля та у звіті про громадське обговорення.</w:t>
      </w:r>
      <w:r w:rsidRPr="00BC14FD">
        <w:rPr>
          <w:rStyle w:val="fontstyle01"/>
          <w:u w:val="none"/>
        </w:rPr>
        <w:t xml:space="preserve"> </w:t>
      </w:r>
    </w:p>
    <w:p w:rsidR="00BC14FD" w:rsidRDefault="00BC14FD" w:rsidP="00DE14D4">
      <w:pPr>
        <w:pStyle w:val="a3"/>
        <w:spacing w:line="307" w:lineRule="auto"/>
        <w:ind w:left="284" w:firstLine="283"/>
        <w:jc w:val="both"/>
        <w:rPr>
          <w:rStyle w:val="fontstyle01"/>
          <w:u w:val="none"/>
        </w:rPr>
      </w:pPr>
      <w:r w:rsidRPr="00BC14FD">
        <w:rPr>
          <w:rStyle w:val="fontstyle01"/>
          <w:u w:val="none"/>
        </w:rPr>
        <w:t>13. Громадське обговорення обсягу досліджень та рівня деталізації інформації, що підлягає</w:t>
      </w:r>
      <w:r w:rsidRPr="00BC14FD">
        <w:rPr>
          <w:rStyle w:val="fontstyle01"/>
          <w:u w:val="none"/>
        </w:rPr>
        <w:t xml:space="preserve"> </w:t>
      </w:r>
      <w:r w:rsidRPr="00BC14FD">
        <w:rPr>
          <w:rStyle w:val="fontstyle01"/>
          <w:u w:val="none"/>
        </w:rPr>
        <w:t>включенню до звіту з оцінки впливу на довкілля.</w:t>
      </w:r>
      <w:r w:rsidRPr="00BC14FD">
        <w:rPr>
          <w:rStyle w:val="fontstyle01"/>
          <w:u w:val="none"/>
        </w:rPr>
        <w:t xml:space="preserve"> </w:t>
      </w:r>
    </w:p>
    <w:p w:rsidR="00BC14FD" w:rsidRDefault="00BC14FD" w:rsidP="00DE14D4">
      <w:pPr>
        <w:pStyle w:val="a3"/>
        <w:spacing w:line="307" w:lineRule="auto"/>
        <w:ind w:left="284" w:firstLine="283"/>
        <w:jc w:val="both"/>
        <w:rPr>
          <w:rStyle w:val="fontstyle01"/>
          <w:u w:val="none"/>
        </w:rPr>
      </w:pPr>
      <w:r w:rsidRPr="00BC14FD">
        <w:rPr>
          <w:rStyle w:val="fontstyle01"/>
          <w:u w:val="none"/>
        </w:rPr>
        <w:t>Протягом 12 робочих днів з дня оприлюднення цього повідомлення на офіційному веб-сайті</w:t>
      </w:r>
      <w:r w:rsidRPr="00BC14FD">
        <w:rPr>
          <w:rStyle w:val="fontstyle01"/>
          <w:u w:val="none"/>
        </w:rPr>
        <w:t xml:space="preserve"> </w:t>
      </w:r>
      <w:r w:rsidRPr="00BC14FD">
        <w:rPr>
          <w:rStyle w:val="fontstyle01"/>
          <w:u w:val="none"/>
        </w:rPr>
        <w:t>уповноваженого органу громадськість має право надати уповноваженому органу, зазначеному у</w:t>
      </w:r>
      <w:r w:rsidRPr="00BC14FD">
        <w:rPr>
          <w:rStyle w:val="fontstyle01"/>
          <w:u w:val="none"/>
        </w:rPr>
        <w:t xml:space="preserve"> </w:t>
      </w:r>
      <w:r w:rsidRPr="00BC14FD">
        <w:rPr>
          <w:rStyle w:val="fontstyle01"/>
          <w:u w:val="none"/>
        </w:rPr>
        <w:t>пункті 15 цього повідомлення, зауваження і пропозиції до планованої діяльності, обсягу</w:t>
      </w:r>
      <w:r w:rsidRPr="00BC14FD">
        <w:rPr>
          <w:rStyle w:val="fontstyle01"/>
          <w:u w:val="none"/>
        </w:rPr>
        <w:t xml:space="preserve"> </w:t>
      </w:r>
      <w:r w:rsidRPr="00BC14FD">
        <w:rPr>
          <w:rStyle w:val="fontstyle01"/>
          <w:u w:val="none"/>
        </w:rPr>
        <w:t>досліджень та рівня деталізації інформації, що підлягає включенню до звіту з оцінки впливу на</w:t>
      </w:r>
      <w:r w:rsidRPr="00BC14FD">
        <w:rPr>
          <w:rStyle w:val="fontstyle01"/>
          <w:u w:val="none"/>
        </w:rPr>
        <w:t xml:space="preserve"> </w:t>
      </w:r>
      <w:r w:rsidRPr="00BC14FD">
        <w:rPr>
          <w:rStyle w:val="fontstyle01"/>
          <w:u w:val="none"/>
        </w:rPr>
        <w:t>довкілля.</w:t>
      </w:r>
      <w:r w:rsidRPr="00BC14FD">
        <w:rPr>
          <w:rStyle w:val="fontstyle01"/>
          <w:u w:val="none"/>
        </w:rPr>
        <w:t xml:space="preserve"> </w:t>
      </w:r>
    </w:p>
    <w:p w:rsidR="00BC14FD" w:rsidRDefault="00BC14FD" w:rsidP="00DE14D4">
      <w:pPr>
        <w:pStyle w:val="a3"/>
        <w:spacing w:line="307" w:lineRule="auto"/>
        <w:ind w:left="284" w:firstLine="283"/>
        <w:jc w:val="both"/>
        <w:rPr>
          <w:rStyle w:val="fontstyle01"/>
          <w:u w:val="none"/>
        </w:rPr>
      </w:pPr>
      <w:r w:rsidRPr="00BC14FD">
        <w:rPr>
          <w:rStyle w:val="fontstyle01"/>
          <w:u w:val="none"/>
        </w:rPr>
        <w:t>Надаючи такі зауваженні і пропозиції, вкажіть реєстраційний номер справи про оцінку</w:t>
      </w:r>
      <w:r w:rsidRPr="00BC14FD">
        <w:rPr>
          <w:rStyle w:val="fontstyle01"/>
          <w:u w:val="none"/>
        </w:rPr>
        <w:t xml:space="preserve"> </w:t>
      </w:r>
      <w:r w:rsidRPr="00BC14FD">
        <w:rPr>
          <w:rStyle w:val="fontstyle01"/>
          <w:u w:val="none"/>
        </w:rPr>
        <w:t>впливу на довкілля планованої діяльності в Єдиному реєстрі з оцінки впливу на довкілля</w:t>
      </w:r>
      <w:r w:rsidRPr="00BC14FD">
        <w:rPr>
          <w:rStyle w:val="fontstyle01"/>
          <w:u w:val="none"/>
        </w:rPr>
        <w:t xml:space="preserve"> </w:t>
      </w:r>
      <w:r w:rsidRPr="00BC14FD">
        <w:rPr>
          <w:rStyle w:val="fontstyle01"/>
          <w:u w:val="none"/>
        </w:rPr>
        <w:t>(зазначений на першій сторінці цього повідомлення). Це значно спростить процес реєстрації та</w:t>
      </w:r>
      <w:r w:rsidRPr="00BC14FD">
        <w:rPr>
          <w:rStyle w:val="fontstyle01"/>
          <w:u w:val="none"/>
        </w:rPr>
        <w:t xml:space="preserve"> </w:t>
      </w:r>
      <w:r w:rsidRPr="00BC14FD">
        <w:rPr>
          <w:rStyle w:val="fontstyle01"/>
          <w:u w:val="none"/>
        </w:rPr>
        <w:t>розгляду Ваших зауважень і пропозицій.</w:t>
      </w:r>
      <w:r w:rsidRPr="00BC14FD">
        <w:rPr>
          <w:rStyle w:val="fontstyle01"/>
          <w:u w:val="none"/>
        </w:rPr>
        <w:t xml:space="preserve"> </w:t>
      </w:r>
    </w:p>
    <w:p w:rsidR="00BC14FD" w:rsidRDefault="00BC14FD" w:rsidP="00DE14D4">
      <w:pPr>
        <w:pStyle w:val="a3"/>
        <w:spacing w:line="307" w:lineRule="auto"/>
        <w:ind w:left="284" w:firstLine="283"/>
        <w:jc w:val="both"/>
        <w:rPr>
          <w:rStyle w:val="fontstyle01"/>
          <w:u w:val="none"/>
        </w:rPr>
      </w:pPr>
      <w:r w:rsidRPr="00433604">
        <w:rPr>
          <w:rStyle w:val="fontstyle01"/>
          <w:u w:val="none"/>
        </w:rPr>
        <w:t>У разі отримання таких зауважень і пропозицій громадськості вони будуть розміщені в</w:t>
      </w:r>
      <w:r w:rsidRPr="00433604">
        <w:rPr>
          <w:rStyle w:val="fontstyle01"/>
          <w:u w:val="none"/>
        </w:rPr>
        <w:t xml:space="preserve"> </w:t>
      </w:r>
      <w:r w:rsidR="00433604" w:rsidRPr="00433604">
        <w:rPr>
          <w:rStyle w:val="fontstyle01"/>
          <w:u w:val="none"/>
        </w:rPr>
        <w:t xml:space="preserve">  </w:t>
      </w:r>
      <w:r w:rsidRPr="00433604">
        <w:rPr>
          <w:rStyle w:val="fontstyle01"/>
          <w:u w:val="none"/>
        </w:rPr>
        <w:t>Єдиному реєстрі з оцінки впливу на довкілля та передані суб’єкту господарювання (протягом</w:t>
      </w:r>
      <w:r w:rsidR="00433604" w:rsidRPr="00433604">
        <w:rPr>
          <w:rStyle w:val="fontstyle01"/>
          <w:u w:val="none"/>
        </w:rPr>
        <w:t xml:space="preserve"> </w:t>
      </w:r>
      <w:r w:rsidRPr="00433604">
        <w:rPr>
          <w:rStyle w:val="fontstyle01"/>
          <w:u w:val="none"/>
        </w:rPr>
        <w:t>трьох робочих днів з дня їх отримання). Особи, що надають зауваження і пропозиції, своїм</w:t>
      </w:r>
      <w:r w:rsidR="00433604" w:rsidRPr="00433604">
        <w:rPr>
          <w:rStyle w:val="fontstyle01"/>
          <w:u w:val="none"/>
        </w:rPr>
        <w:t xml:space="preserve"> </w:t>
      </w:r>
      <w:r w:rsidRPr="00433604">
        <w:rPr>
          <w:rStyle w:val="fontstyle01"/>
          <w:u w:val="none"/>
        </w:rPr>
        <w:t>підписом засвідчують свою згоду на обробку їх персональних даних. Суб’єкт господарювання під</w:t>
      </w:r>
      <w:r w:rsidR="00433604" w:rsidRPr="00433604">
        <w:rPr>
          <w:rStyle w:val="fontstyle01"/>
          <w:u w:val="none"/>
        </w:rPr>
        <w:t xml:space="preserve"> </w:t>
      </w:r>
      <w:r w:rsidRPr="00433604">
        <w:rPr>
          <w:rStyle w:val="fontstyle01"/>
          <w:u w:val="none"/>
        </w:rPr>
        <w:t>час підготовки звіту з оцінки впливу на довкілля зобов’язаний врахувати повністю, врахувати</w:t>
      </w:r>
      <w:r w:rsidR="00433604" w:rsidRPr="00433604">
        <w:rPr>
          <w:rStyle w:val="fontstyle01"/>
          <w:u w:val="none"/>
        </w:rPr>
        <w:t xml:space="preserve"> </w:t>
      </w:r>
      <w:r w:rsidRPr="00433604">
        <w:rPr>
          <w:rStyle w:val="fontstyle01"/>
          <w:u w:val="none"/>
        </w:rPr>
        <w:t>частково або обґрунтовано відхилити зауваження і пропозиції громадськості, надані у процесі</w:t>
      </w:r>
      <w:r w:rsidR="00433604" w:rsidRPr="00433604">
        <w:rPr>
          <w:rStyle w:val="fontstyle01"/>
          <w:u w:val="none"/>
        </w:rPr>
        <w:t xml:space="preserve"> </w:t>
      </w:r>
      <w:r w:rsidRPr="00433604">
        <w:rPr>
          <w:rStyle w:val="fontstyle01"/>
          <w:u w:val="none"/>
        </w:rPr>
        <w:t>громадського обговорення обсягу досліджень та рівня деталізації інформації, що підлягає</w:t>
      </w:r>
      <w:r w:rsidR="00433604" w:rsidRPr="00433604">
        <w:rPr>
          <w:rStyle w:val="fontstyle01"/>
          <w:u w:val="none"/>
        </w:rPr>
        <w:t xml:space="preserve"> </w:t>
      </w:r>
      <w:r w:rsidRPr="00433604">
        <w:rPr>
          <w:rStyle w:val="fontstyle01"/>
          <w:u w:val="none"/>
        </w:rPr>
        <w:t>включенню до звіту з оцінки впливу на довкілля. Детальна інформація про це включається до</w:t>
      </w:r>
      <w:r w:rsidR="00433604" w:rsidRPr="00433604">
        <w:rPr>
          <w:rStyle w:val="fontstyle01"/>
          <w:u w:val="none"/>
        </w:rPr>
        <w:t xml:space="preserve"> </w:t>
      </w:r>
      <w:r w:rsidRPr="00433604">
        <w:rPr>
          <w:rStyle w:val="fontstyle01"/>
          <w:u w:val="none"/>
        </w:rPr>
        <w:t>звіту з оцінки впливу на довкілля.</w:t>
      </w:r>
    </w:p>
    <w:p w:rsidR="00433604" w:rsidRPr="00433604" w:rsidRDefault="00433604" w:rsidP="00DE14D4">
      <w:pPr>
        <w:pStyle w:val="a3"/>
        <w:spacing w:line="307" w:lineRule="auto"/>
        <w:ind w:left="284" w:firstLine="283"/>
        <w:jc w:val="both"/>
        <w:rPr>
          <w:rStyle w:val="fontstyle01"/>
          <w:u w:val="none"/>
        </w:rPr>
      </w:pPr>
      <w:r w:rsidRPr="00433604">
        <w:rPr>
          <w:rStyle w:val="fontstyle01"/>
          <w:u w:val="none"/>
        </w:rPr>
        <w:t>14. Рішення про провадження планованої діяльності.</w:t>
      </w:r>
    </w:p>
    <w:p w:rsidR="00433604" w:rsidRDefault="00433604" w:rsidP="00DE14D4">
      <w:pPr>
        <w:pStyle w:val="a3"/>
        <w:spacing w:line="307" w:lineRule="auto"/>
        <w:ind w:left="284" w:firstLine="283"/>
        <w:jc w:val="both"/>
        <w:rPr>
          <w:rStyle w:val="fontstyle01"/>
          <w:u w:val="none"/>
        </w:rPr>
      </w:pPr>
      <w:r w:rsidRPr="00433604">
        <w:rPr>
          <w:rStyle w:val="fontstyle01"/>
          <w:u w:val="none"/>
        </w:rPr>
        <w:t>Відповідно до законодавства рішенням про провадження даної планованої діяльності буде</w:t>
      </w:r>
      <w:r w:rsidRPr="00433604">
        <w:rPr>
          <w:rStyle w:val="fontstyle01"/>
          <w:u w:val="none"/>
        </w:rPr>
        <w:t xml:space="preserve"> </w:t>
      </w:r>
    </w:p>
    <w:p w:rsidR="00433604" w:rsidRPr="00433604" w:rsidRDefault="00433604" w:rsidP="00DE14D4">
      <w:pPr>
        <w:pStyle w:val="a3"/>
        <w:spacing w:line="307" w:lineRule="auto"/>
        <w:ind w:left="284" w:firstLine="283"/>
        <w:jc w:val="both"/>
        <w:rPr>
          <w:rStyle w:val="fontstyle01"/>
        </w:rPr>
      </w:pPr>
      <w:r w:rsidRPr="00433604">
        <w:rPr>
          <w:rStyle w:val="fontstyle01"/>
        </w:rPr>
        <w:t xml:space="preserve"> </w:t>
      </w:r>
      <w:r w:rsidRPr="00433604">
        <w:rPr>
          <w:rStyle w:val="fontstyle01"/>
        </w:rPr>
        <w:t>Дозвіл на виконання будівельних робіт</w:t>
      </w:r>
      <w:r w:rsidRPr="00433604">
        <w:rPr>
          <w:rStyle w:val="fontstyle01"/>
        </w:rPr>
        <w:t xml:space="preserve"> </w:t>
      </w:r>
    </w:p>
    <w:p w:rsidR="00433604" w:rsidRDefault="00433604" w:rsidP="00DE14D4">
      <w:pPr>
        <w:pStyle w:val="a3"/>
        <w:spacing w:line="307" w:lineRule="auto"/>
        <w:ind w:left="284" w:firstLine="283"/>
        <w:jc w:val="both"/>
        <w:rPr>
          <w:rStyle w:val="fontstyle01"/>
          <w:sz w:val="16"/>
          <w:szCs w:val="16"/>
          <w:u w:val="none"/>
        </w:rPr>
      </w:pPr>
      <w:r w:rsidRPr="00433604">
        <w:rPr>
          <w:rStyle w:val="fontstyle01"/>
          <w:u w:val="none"/>
        </w:rPr>
        <w:lastRenderedPageBreak/>
        <w:t xml:space="preserve"> </w:t>
      </w:r>
      <w:r w:rsidRPr="00433604">
        <w:rPr>
          <w:rStyle w:val="fontstyle01"/>
          <w:sz w:val="16"/>
          <w:szCs w:val="16"/>
          <w:u w:val="none"/>
        </w:rPr>
        <w:t>(вид рішення відповідно до частини першої статті 11 Закону України “Про оцінку впливу на довкілля”)</w:t>
      </w:r>
    </w:p>
    <w:p w:rsidR="00433604" w:rsidRDefault="00433604" w:rsidP="00DE14D4">
      <w:pPr>
        <w:pStyle w:val="a3"/>
        <w:spacing w:line="307" w:lineRule="auto"/>
        <w:ind w:left="284" w:firstLine="283"/>
        <w:jc w:val="both"/>
        <w:rPr>
          <w:rStyle w:val="fontstyle01"/>
          <w:u w:val="none"/>
        </w:rPr>
      </w:pPr>
      <w:r w:rsidRPr="00433604">
        <w:rPr>
          <w:rStyle w:val="fontstyle01"/>
          <w:sz w:val="16"/>
          <w:szCs w:val="16"/>
          <w:u w:val="none"/>
        </w:rPr>
        <w:t xml:space="preserve"> </w:t>
      </w:r>
      <w:r w:rsidRPr="00433604">
        <w:rPr>
          <w:rStyle w:val="fontstyle01"/>
          <w:u w:val="none"/>
        </w:rPr>
        <w:t xml:space="preserve">що видається </w:t>
      </w:r>
      <w:r w:rsidRPr="00433604">
        <w:rPr>
          <w:rStyle w:val="fontstyle01"/>
        </w:rPr>
        <w:t>Державна інспекція архітектури та містобудування України</w:t>
      </w:r>
    </w:p>
    <w:p w:rsidR="00DE14D4" w:rsidRDefault="00433604" w:rsidP="00DE14D4">
      <w:pPr>
        <w:pStyle w:val="a3"/>
        <w:spacing w:line="307" w:lineRule="auto"/>
        <w:ind w:left="284" w:firstLine="283"/>
        <w:jc w:val="both"/>
        <w:rPr>
          <w:rStyle w:val="fontstyle01"/>
          <w:sz w:val="16"/>
          <w:szCs w:val="16"/>
          <w:u w:val="none"/>
        </w:rPr>
      </w:pPr>
      <w:r w:rsidRPr="00433604">
        <w:rPr>
          <w:rStyle w:val="fontstyle01"/>
          <w:u w:val="none"/>
        </w:rPr>
        <w:t xml:space="preserve"> </w:t>
      </w:r>
      <w:r w:rsidRPr="00433604">
        <w:rPr>
          <w:rStyle w:val="fontstyle01"/>
          <w:sz w:val="16"/>
          <w:szCs w:val="16"/>
          <w:u w:val="none"/>
        </w:rPr>
        <w:t>(орган, до повноважень якого належить прийняття такого рішення)</w:t>
      </w:r>
      <w:r w:rsidRPr="00433604">
        <w:rPr>
          <w:rStyle w:val="fontstyle01"/>
          <w:sz w:val="16"/>
          <w:szCs w:val="16"/>
          <w:u w:val="none"/>
        </w:rPr>
        <w:t xml:space="preserve"> </w:t>
      </w:r>
    </w:p>
    <w:p w:rsidR="00DE14D4" w:rsidRDefault="00433604" w:rsidP="00DE14D4">
      <w:pPr>
        <w:pStyle w:val="a3"/>
        <w:spacing w:line="307" w:lineRule="auto"/>
        <w:ind w:left="284" w:firstLine="283"/>
        <w:jc w:val="both"/>
        <w:rPr>
          <w:rStyle w:val="fontstyle01"/>
          <w:u w:val="none"/>
        </w:rPr>
      </w:pPr>
      <w:r w:rsidRPr="00433604">
        <w:rPr>
          <w:rStyle w:val="fontstyle01"/>
          <w:u w:val="none"/>
        </w:rPr>
        <w:t>15. Усі зауваження і пропозиції громадськості до планованої діяльності, обсягу досліджень та</w:t>
      </w:r>
      <w:r w:rsidRPr="00433604">
        <w:rPr>
          <w:rStyle w:val="fontstyle01"/>
          <w:u w:val="none"/>
        </w:rPr>
        <w:t xml:space="preserve"> </w:t>
      </w:r>
      <w:r w:rsidRPr="00433604">
        <w:rPr>
          <w:rStyle w:val="fontstyle01"/>
          <w:u w:val="none"/>
        </w:rPr>
        <w:t>рівня деталізації інформації, що підлягає включенню до звіту з оцінки впливу на довкілля,</w:t>
      </w:r>
      <w:r w:rsidRPr="00433604">
        <w:rPr>
          <w:rStyle w:val="fontstyle01"/>
          <w:u w:val="none"/>
        </w:rPr>
        <w:t xml:space="preserve"> </w:t>
      </w:r>
      <w:r w:rsidRPr="00433604">
        <w:rPr>
          <w:rStyle w:val="fontstyle01"/>
          <w:u w:val="none"/>
        </w:rPr>
        <w:t>необхідно надсилати до</w:t>
      </w:r>
    </w:p>
    <w:p w:rsidR="00DE14D4" w:rsidRDefault="00433604" w:rsidP="00DE14D4">
      <w:pPr>
        <w:pStyle w:val="a3"/>
        <w:spacing w:line="307" w:lineRule="auto"/>
        <w:ind w:left="284" w:firstLine="283"/>
        <w:jc w:val="both"/>
        <w:rPr>
          <w:rStyle w:val="fontstyle01"/>
        </w:rPr>
      </w:pPr>
      <w:r w:rsidRPr="00433604">
        <w:rPr>
          <w:rStyle w:val="fontstyle01"/>
          <w:u w:val="none"/>
        </w:rPr>
        <w:t xml:space="preserve"> </w:t>
      </w:r>
      <w:r w:rsidRPr="00DE14D4">
        <w:rPr>
          <w:rStyle w:val="fontstyle01"/>
        </w:rPr>
        <w:t>Міністерство захисту довкілля та природних ресурсів України , 01648 Україна, м. Київ вул.</w:t>
      </w:r>
      <w:r w:rsidRPr="00DE14D4">
        <w:rPr>
          <w:rStyle w:val="fontstyle01"/>
        </w:rPr>
        <w:t xml:space="preserve"> </w:t>
      </w:r>
      <w:r w:rsidRPr="00DE14D4">
        <w:rPr>
          <w:rStyle w:val="fontstyle01"/>
        </w:rPr>
        <w:t xml:space="preserve">Митрополита Василя </w:t>
      </w:r>
      <w:proofErr w:type="spellStart"/>
      <w:r w:rsidRPr="00DE14D4">
        <w:rPr>
          <w:rStyle w:val="fontstyle01"/>
        </w:rPr>
        <w:t>Липківського</w:t>
      </w:r>
      <w:proofErr w:type="spellEnd"/>
      <w:r w:rsidRPr="00DE14D4">
        <w:rPr>
          <w:rStyle w:val="fontstyle01"/>
        </w:rPr>
        <w:t xml:space="preserve">, 35., OVD@mepr.gov.ua, </w:t>
      </w:r>
      <w:proofErr w:type="spellStart"/>
      <w:r w:rsidRPr="00DE14D4">
        <w:rPr>
          <w:rStyle w:val="fontstyle01"/>
        </w:rPr>
        <w:t>тел</w:t>
      </w:r>
      <w:proofErr w:type="spellEnd"/>
      <w:r w:rsidRPr="00DE14D4">
        <w:rPr>
          <w:rStyle w:val="fontstyle01"/>
        </w:rPr>
        <w:t>. +38 (044) 206-31-40; +38 (044)</w:t>
      </w:r>
      <w:r w:rsidRPr="00DE14D4">
        <w:rPr>
          <w:rStyle w:val="fontstyle01"/>
        </w:rPr>
        <w:t xml:space="preserve"> </w:t>
      </w:r>
      <w:r w:rsidRPr="00DE14D4">
        <w:rPr>
          <w:rStyle w:val="fontstyle01"/>
        </w:rPr>
        <w:t>206-31-50, Заступник директора департаменту – начальник відділу оцінки впливу на довкілля</w:t>
      </w:r>
      <w:r w:rsidRPr="00DE14D4">
        <w:rPr>
          <w:rStyle w:val="fontstyle01"/>
        </w:rPr>
        <w:t xml:space="preserve"> </w:t>
      </w:r>
      <w:r w:rsidRPr="00DE14D4">
        <w:rPr>
          <w:rStyle w:val="fontstyle01"/>
        </w:rPr>
        <w:t>Департаменту екологічної оцінки – Грицак Олена Анатоліївна.</w:t>
      </w:r>
    </w:p>
    <w:p w:rsidR="00DE14D4" w:rsidRDefault="00433604" w:rsidP="00DE14D4">
      <w:pPr>
        <w:pStyle w:val="a3"/>
        <w:spacing w:line="307" w:lineRule="auto"/>
        <w:ind w:left="284" w:firstLine="283"/>
        <w:jc w:val="both"/>
        <w:rPr>
          <w:rStyle w:val="fontstyle01"/>
          <w:sz w:val="16"/>
          <w:szCs w:val="16"/>
          <w:u w:val="none"/>
        </w:rPr>
      </w:pPr>
      <w:r w:rsidRPr="00433604">
        <w:rPr>
          <w:rStyle w:val="fontstyle01"/>
          <w:u w:val="none"/>
        </w:rPr>
        <w:t xml:space="preserve"> </w:t>
      </w:r>
      <w:r w:rsidRPr="00433604">
        <w:rPr>
          <w:rStyle w:val="fontstyle01"/>
          <w:sz w:val="16"/>
          <w:szCs w:val="16"/>
          <w:u w:val="none"/>
        </w:rPr>
        <w:t>(найменування уповноваженого органу, поштова адреса, електронна адреса, номер телефону та контактна особа)</w:t>
      </w:r>
    </w:p>
    <w:p w:rsidR="00DE14D4" w:rsidRDefault="00DE14D4" w:rsidP="00DE14D4">
      <w:pPr>
        <w:pStyle w:val="a3"/>
        <w:spacing w:line="307" w:lineRule="auto"/>
        <w:ind w:left="284" w:firstLine="283"/>
        <w:jc w:val="both"/>
        <w:rPr>
          <w:rStyle w:val="fontstyle01"/>
          <w:sz w:val="16"/>
          <w:szCs w:val="16"/>
          <w:u w:val="none"/>
        </w:rPr>
      </w:pPr>
    </w:p>
    <w:p w:rsidR="00DE14D4" w:rsidRDefault="00DE14D4" w:rsidP="00DE14D4">
      <w:pPr>
        <w:pStyle w:val="a3"/>
        <w:spacing w:line="307" w:lineRule="auto"/>
        <w:ind w:left="284" w:firstLine="283"/>
        <w:jc w:val="both"/>
        <w:rPr>
          <w:rStyle w:val="fontstyle01"/>
          <w:sz w:val="16"/>
          <w:szCs w:val="16"/>
          <w:u w:val="none"/>
        </w:rPr>
      </w:pPr>
    </w:p>
    <w:p w:rsidR="00DE14D4" w:rsidRDefault="00DE14D4" w:rsidP="00DE14D4">
      <w:pPr>
        <w:pStyle w:val="a3"/>
        <w:spacing w:line="307" w:lineRule="auto"/>
        <w:ind w:left="284" w:firstLine="283"/>
        <w:jc w:val="both"/>
        <w:rPr>
          <w:rStyle w:val="fontstyle01"/>
          <w:sz w:val="16"/>
          <w:szCs w:val="16"/>
          <w:u w:val="none"/>
        </w:rPr>
      </w:pPr>
    </w:p>
    <w:p w:rsidR="00433604" w:rsidRPr="00433604" w:rsidRDefault="00433604" w:rsidP="00DE14D4">
      <w:pPr>
        <w:pStyle w:val="a3"/>
        <w:spacing w:line="307" w:lineRule="auto"/>
        <w:ind w:left="284" w:firstLine="283"/>
        <w:jc w:val="both"/>
        <w:rPr>
          <w:rStyle w:val="fontstyle01"/>
          <w:u w:val="none"/>
        </w:rPr>
      </w:pPr>
      <w:r w:rsidRPr="00433604">
        <w:rPr>
          <w:rStyle w:val="fontstyle01"/>
          <w:sz w:val="16"/>
          <w:szCs w:val="16"/>
          <w:u w:val="none"/>
        </w:rPr>
        <w:t xml:space="preserve"> </w:t>
      </w:r>
      <w:r w:rsidRPr="00433604">
        <w:rPr>
          <w:rStyle w:val="fontstyle01"/>
          <w:u w:val="none"/>
        </w:rPr>
        <w:t>{Додаток 2 із змінами, внесеними згідно з Постановою КМ № 824 від 14.09.2020}</w:t>
      </w:r>
    </w:p>
    <w:sectPr w:rsidR="00433604" w:rsidRPr="00433604">
      <w:pgSz w:w="11900" w:h="16840"/>
      <w:pgMar w:top="280" w:right="280" w:bottom="280" w:left="28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DejaVuSerif">
    <w:altName w:val="Times New Roman"/>
    <w:panose1 w:val="00000000000000000000"/>
    <w:charset w:val="00"/>
    <w:family w:val="roman"/>
    <w:notTrueType/>
    <w:pitch w:val="default"/>
  </w:font>
  <w:font w:name="DejaVuSerif-Bold">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04F41"/>
    <w:multiLevelType w:val="multilevel"/>
    <w:tmpl w:val="50C04280"/>
    <w:lvl w:ilvl="0">
      <w:start w:val="1"/>
      <w:numFmt w:val="decimal"/>
      <w:lvlText w:val="%1."/>
      <w:lvlJc w:val="left"/>
      <w:pPr>
        <w:ind w:left="784" w:hanging="265"/>
        <w:jc w:val="left"/>
      </w:pPr>
      <w:rPr>
        <w:rFonts w:ascii="Georgia" w:eastAsia="Georgia" w:hAnsi="Georgia" w:cs="Georgia" w:hint="default"/>
        <w:b w:val="0"/>
        <w:bCs w:val="0"/>
        <w:i w:val="0"/>
        <w:iCs w:val="0"/>
        <w:spacing w:val="-5"/>
        <w:w w:val="117"/>
        <w:sz w:val="22"/>
        <w:szCs w:val="22"/>
        <w:lang w:val="uk-UA" w:eastAsia="en-US" w:bidi="ar-SA"/>
      </w:rPr>
    </w:lvl>
    <w:lvl w:ilvl="1">
      <w:start w:val="1"/>
      <w:numFmt w:val="decimal"/>
      <w:lvlText w:val="%1.%2"/>
      <w:lvlJc w:val="left"/>
      <w:pPr>
        <w:ind w:left="919" w:hanging="400"/>
        <w:jc w:val="left"/>
      </w:pPr>
      <w:rPr>
        <w:rFonts w:ascii="Georgia" w:eastAsia="Georgia" w:hAnsi="Georgia" w:cs="Georgia" w:hint="default"/>
        <w:b w:val="0"/>
        <w:bCs w:val="0"/>
        <w:i w:val="0"/>
        <w:iCs w:val="0"/>
        <w:spacing w:val="-5"/>
        <w:w w:val="115"/>
        <w:sz w:val="22"/>
        <w:szCs w:val="22"/>
        <w:lang w:val="uk-UA" w:eastAsia="en-US" w:bidi="ar-SA"/>
      </w:rPr>
    </w:lvl>
    <w:lvl w:ilvl="2">
      <w:numFmt w:val="bullet"/>
      <w:lvlText w:val="•"/>
      <w:lvlJc w:val="left"/>
      <w:pPr>
        <w:ind w:left="2077" w:hanging="400"/>
      </w:pPr>
      <w:rPr>
        <w:rFonts w:hint="default"/>
        <w:lang w:val="uk-UA" w:eastAsia="en-US" w:bidi="ar-SA"/>
      </w:rPr>
    </w:lvl>
    <w:lvl w:ilvl="3">
      <w:numFmt w:val="bullet"/>
      <w:lvlText w:val="•"/>
      <w:lvlJc w:val="left"/>
      <w:pPr>
        <w:ind w:left="3235" w:hanging="400"/>
      </w:pPr>
      <w:rPr>
        <w:rFonts w:hint="default"/>
        <w:lang w:val="uk-UA" w:eastAsia="en-US" w:bidi="ar-SA"/>
      </w:rPr>
    </w:lvl>
    <w:lvl w:ilvl="4">
      <w:numFmt w:val="bullet"/>
      <w:lvlText w:val="•"/>
      <w:lvlJc w:val="left"/>
      <w:pPr>
        <w:ind w:left="4393" w:hanging="400"/>
      </w:pPr>
      <w:rPr>
        <w:rFonts w:hint="default"/>
        <w:lang w:val="uk-UA" w:eastAsia="en-US" w:bidi="ar-SA"/>
      </w:rPr>
    </w:lvl>
    <w:lvl w:ilvl="5">
      <w:numFmt w:val="bullet"/>
      <w:lvlText w:val="•"/>
      <w:lvlJc w:val="left"/>
      <w:pPr>
        <w:ind w:left="5551" w:hanging="400"/>
      </w:pPr>
      <w:rPr>
        <w:rFonts w:hint="default"/>
        <w:lang w:val="uk-UA" w:eastAsia="en-US" w:bidi="ar-SA"/>
      </w:rPr>
    </w:lvl>
    <w:lvl w:ilvl="6">
      <w:numFmt w:val="bullet"/>
      <w:lvlText w:val="•"/>
      <w:lvlJc w:val="left"/>
      <w:pPr>
        <w:ind w:left="6708" w:hanging="400"/>
      </w:pPr>
      <w:rPr>
        <w:rFonts w:hint="default"/>
        <w:lang w:val="uk-UA" w:eastAsia="en-US" w:bidi="ar-SA"/>
      </w:rPr>
    </w:lvl>
    <w:lvl w:ilvl="7">
      <w:numFmt w:val="bullet"/>
      <w:lvlText w:val="•"/>
      <w:lvlJc w:val="left"/>
      <w:pPr>
        <w:ind w:left="7866" w:hanging="400"/>
      </w:pPr>
      <w:rPr>
        <w:rFonts w:hint="default"/>
        <w:lang w:val="uk-UA" w:eastAsia="en-US" w:bidi="ar-SA"/>
      </w:rPr>
    </w:lvl>
    <w:lvl w:ilvl="8">
      <w:numFmt w:val="bullet"/>
      <w:lvlText w:val="•"/>
      <w:lvlJc w:val="left"/>
      <w:pPr>
        <w:ind w:left="9024" w:hanging="400"/>
      </w:pPr>
      <w:rPr>
        <w:rFonts w:hint="default"/>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7B4"/>
    <w:rsid w:val="004207B4"/>
    <w:rsid w:val="00433604"/>
    <w:rsid w:val="00B67106"/>
    <w:rsid w:val="00BC14FD"/>
    <w:rsid w:val="00DE14D4"/>
    <w:rsid w:val="00FA66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087A"/>
  <w15:docId w15:val="{3CA73716-ED32-40A0-8C70-DEEB21872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Georgia" w:eastAsia="Georgia" w:hAnsi="Georgia" w:cs="Georgia"/>
      <w:lang w:val="uk-UA"/>
    </w:rPr>
  </w:style>
  <w:style w:type="paragraph" w:styleId="1">
    <w:name w:val="heading 1"/>
    <w:basedOn w:val="a"/>
    <w:uiPriority w:val="1"/>
    <w:qFormat/>
    <w:pPr>
      <w:spacing w:before="103"/>
      <w:ind w:left="520"/>
      <w:outlineLvl w:val="0"/>
    </w:pPr>
    <w:rPr>
      <w:sz w:val="24"/>
      <w:szCs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u w:val="single" w:color="000000"/>
    </w:rPr>
  </w:style>
  <w:style w:type="paragraph" w:styleId="a4">
    <w:name w:val="Title"/>
    <w:basedOn w:val="a"/>
    <w:uiPriority w:val="1"/>
    <w:qFormat/>
    <w:pPr>
      <w:ind w:left="123" w:right="119"/>
      <w:jc w:val="center"/>
    </w:pPr>
    <w:rPr>
      <w:rFonts w:ascii="Bookman Old Style" w:eastAsia="Bookman Old Style" w:hAnsi="Bookman Old Style" w:cs="Bookman Old Style"/>
      <w:sz w:val="36"/>
      <w:szCs w:val="36"/>
    </w:rPr>
  </w:style>
  <w:style w:type="paragraph" w:styleId="a5">
    <w:name w:val="List Paragraph"/>
    <w:basedOn w:val="a"/>
    <w:uiPriority w:val="1"/>
    <w:qFormat/>
    <w:pPr>
      <w:spacing w:before="103"/>
      <w:ind w:left="120" w:firstLine="400"/>
    </w:pPr>
  </w:style>
  <w:style w:type="paragraph" w:customStyle="1" w:styleId="TableParagraph">
    <w:name w:val="Table Paragraph"/>
    <w:basedOn w:val="a"/>
    <w:uiPriority w:val="1"/>
    <w:qFormat/>
  </w:style>
  <w:style w:type="character" w:customStyle="1" w:styleId="fontstyle01">
    <w:name w:val="fontstyle01"/>
    <w:basedOn w:val="a0"/>
    <w:rsid w:val="00B67106"/>
    <w:rPr>
      <w:rFonts w:ascii="DejaVuSerif" w:hAnsi="DejaVuSerif" w:hint="default"/>
      <w:b w:val="0"/>
      <w:bCs w:val="0"/>
      <w:i w:val="0"/>
      <w:iCs w:val="0"/>
      <w:color w:val="000000"/>
      <w:sz w:val="22"/>
      <w:szCs w:val="22"/>
    </w:rPr>
  </w:style>
  <w:style w:type="character" w:customStyle="1" w:styleId="fontstyle21">
    <w:name w:val="fontstyle21"/>
    <w:basedOn w:val="a0"/>
    <w:rsid w:val="00B67106"/>
    <w:rPr>
      <w:rFonts w:ascii="DejaVuSerif" w:hAnsi="DejaVuSerif"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13896</Words>
  <Characters>7922</Characters>
  <Application>Microsoft Office Word</Application>
  <DocSecurity>0</DocSecurity>
  <Lines>66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RePack by Diakov</cp:lastModifiedBy>
  <cp:revision>3</cp:revision>
  <dcterms:created xsi:type="dcterms:W3CDTF">2024-04-08T13:51:00Z</dcterms:created>
  <dcterms:modified xsi:type="dcterms:W3CDTF">2024-04-08T13:55:00Z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2024-04-08T00:00:00Z</vt:filetime>
  </property>
  <property fmtid="{D5CDD505-2E9C-101B-9397-08002B2CF9AE}" pid="3" name="LastSaved">
    <vt:filetime>2024-04-08T00:00:00Z</vt:filetime>
  </property>
</Properties>
</file>